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7298" w14:textId="77777777" w:rsidR="00443B32" w:rsidRDefault="00376D57">
      <w:pPr>
        <w:pBdr>
          <w:top w:val="nil"/>
          <w:left w:val="nil"/>
          <w:bottom w:val="nil"/>
          <w:right w:val="nil"/>
          <w:between w:val="nil"/>
        </w:pBdr>
        <w:jc w:val="center"/>
        <w:rPr>
          <w:color w:val="000000"/>
          <w:sz w:val="28"/>
          <w:szCs w:val="28"/>
        </w:rPr>
      </w:pPr>
      <w:r>
        <w:rPr>
          <w:color w:val="000000"/>
          <w:sz w:val="28"/>
          <w:szCs w:val="28"/>
        </w:rPr>
        <w:t>Composition Syllabus Checklist</w:t>
      </w:r>
    </w:p>
    <w:p w14:paraId="77BCFCF8" w14:textId="0AEF316A" w:rsidR="00443B32" w:rsidRDefault="00376D57">
      <w:pPr>
        <w:pBdr>
          <w:top w:val="nil"/>
          <w:left w:val="nil"/>
          <w:bottom w:val="nil"/>
          <w:right w:val="nil"/>
          <w:between w:val="nil"/>
        </w:pBdr>
        <w:jc w:val="center"/>
        <w:rPr>
          <w:color w:val="000000"/>
          <w:sz w:val="28"/>
          <w:szCs w:val="28"/>
        </w:rPr>
      </w:pPr>
      <w:r>
        <w:rPr>
          <w:sz w:val="28"/>
          <w:szCs w:val="28"/>
        </w:rPr>
        <w:t>Fall</w:t>
      </w:r>
      <w:r>
        <w:rPr>
          <w:color w:val="000000"/>
          <w:sz w:val="28"/>
          <w:szCs w:val="28"/>
        </w:rPr>
        <w:t xml:space="preserve"> 202</w:t>
      </w:r>
      <w:r w:rsidR="00C675BB">
        <w:rPr>
          <w:color w:val="000000"/>
          <w:sz w:val="28"/>
          <w:szCs w:val="28"/>
        </w:rPr>
        <w:t>3</w:t>
      </w:r>
    </w:p>
    <w:p w14:paraId="2841A870" w14:textId="61F45487" w:rsidR="00443B32" w:rsidRDefault="00443B32">
      <w:pPr>
        <w:pBdr>
          <w:top w:val="nil"/>
          <w:left w:val="nil"/>
          <w:bottom w:val="nil"/>
          <w:right w:val="nil"/>
          <w:between w:val="nil"/>
        </w:pBdr>
        <w:rPr>
          <w:color w:val="000000"/>
          <w:sz w:val="20"/>
          <w:szCs w:val="20"/>
        </w:rPr>
      </w:pPr>
    </w:p>
    <w:p w14:paraId="755BA744" w14:textId="52EB6238" w:rsidR="005A3FA8" w:rsidRPr="005A3FA8" w:rsidRDefault="005A3FA8">
      <w:pPr>
        <w:pBdr>
          <w:top w:val="nil"/>
          <w:left w:val="nil"/>
          <w:bottom w:val="nil"/>
          <w:right w:val="nil"/>
          <w:between w:val="nil"/>
        </w:pBdr>
        <w:rPr>
          <w:b/>
          <w:bCs/>
          <w:color w:val="000000"/>
        </w:rPr>
      </w:pPr>
      <w:r w:rsidRPr="005A3FA8">
        <w:rPr>
          <w:b/>
          <w:bCs/>
          <w:color w:val="000000"/>
        </w:rPr>
        <w:t>Syllabus Filename</w:t>
      </w:r>
    </w:p>
    <w:p w14:paraId="278AB318" w14:textId="77777777" w:rsidR="005A3FA8" w:rsidRPr="005A3FA8" w:rsidRDefault="005A3FA8" w:rsidP="005A3FA8">
      <w:pPr>
        <w:rPr>
          <w:color w:val="000000"/>
          <w:sz w:val="20"/>
          <w:szCs w:val="20"/>
        </w:rPr>
      </w:pPr>
      <w:r w:rsidRPr="005A3FA8">
        <w:rPr>
          <w:color w:val="000000"/>
          <w:sz w:val="20"/>
          <w:szCs w:val="20"/>
        </w:rPr>
        <w:t>Please make sure that the syllabus you upload is named per the appropriate convention:  </w:t>
      </w:r>
    </w:p>
    <w:p w14:paraId="0F05634F" w14:textId="77777777" w:rsidR="005A3FA8" w:rsidRPr="005A3FA8" w:rsidRDefault="005A3FA8" w:rsidP="005A3FA8">
      <w:pPr>
        <w:rPr>
          <w:color w:val="000000"/>
          <w:sz w:val="20"/>
          <w:szCs w:val="20"/>
        </w:rPr>
      </w:pPr>
      <w:r w:rsidRPr="005A3FA8">
        <w:rPr>
          <w:color w:val="000000"/>
          <w:sz w:val="20"/>
          <w:szCs w:val="20"/>
        </w:rPr>
        <w:t>ENGL-(course number)-(section number)-(semester code)_syllabus.  </w:t>
      </w:r>
    </w:p>
    <w:p w14:paraId="5CBF7B08" w14:textId="77777777" w:rsidR="005A3FA8" w:rsidRPr="005A3FA8" w:rsidRDefault="005A3FA8" w:rsidP="005A3FA8">
      <w:pPr>
        <w:rPr>
          <w:color w:val="000000"/>
          <w:sz w:val="20"/>
          <w:szCs w:val="20"/>
        </w:rPr>
      </w:pPr>
      <w:r w:rsidRPr="005A3FA8">
        <w:rPr>
          <w:color w:val="000000"/>
          <w:sz w:val="20"/>
          <w:szCs w:val="20"/>
        </w:rPr>
        <w:t>  </w:t>
      </w:r>
    </w:p>
    <w:p w14:paraId="38DFB7A0" w14:textId="4C3A192F" w:rsidR="005A3FA8" w:rsidRPr="005A3FA8" w:rsidRDefault="005A3FA8" w:rsidP="005A3FA8">
      <w:pPr>
        <w:rPr>
          <w:color w:val="000000"/>
          <w:sz w:val="20"/>
          <w:szCs w:val="20"/>
        </w:rPr>
      </w:pPr>
      <w:r w:rsidRPr="005A3FA8">
        <w:rPr>
          <w:color w:val="000000"/>
          <w:sz w:val="20"/>
          <w:szCs w:val="20"/>
        </w:rPr>
        <w:t>The semester code for Fall 202</w:t>
      </w:r>
      <w:r w:rsidR="00C675BB">
        <w:rPr>
          <w:color w:val="000000"/>
          <w:sz w:val="20"/>
          <w:szCs w:val="20"/>
        </w:rPr>
        <w:t>3</w:t>
      </w:r>
      <w:r w:rsidRPr="005A3FA8">
        <w:rPr>
          <w:color w:val="000000"/>
          <w:sz w:val="20"/>
          <w:szCs w:val="20"/>
        </w:rPr>
        <w:t xml:space="preserve"> is </w:t>
      </w:r>
      <w:r w:rsidRPr="005A3FA8">
        <w:rPr>
          <w:b/>
          <w:bCs/>
          <w:color w:val="000000"/>
          <w:sz w:val="20"/>
          <w:szCs w:val="20"/>
        </w:rPr>
        <w:t>42</w:t>
      </w:r>
      <w:r w:rsidR="007206D4">
        <w:rPr>
          <w:b/>
          <w:bCs/>
          <w:color w:val="000000"/>
          <w:sz w:val="20"/>
          <w:szCs w:val="20"/>
        </w:rPr>
        <w:t>3</w:t>
      </w:r>
      <w:r w:rsidRPr="005A3FA8">
        <w:rPr>
          <w:b/>
          <w:bCs/>
          <w:color w:val="000000"/>
          <w:sz w:val="20"/>
          <w:szCs w:val="20"/>
        </w:rPr>
        <w:t>8.</w:t>
      </w:r>
      <w:r w:rsidRPr="005A3FA8">
        <w:rPr>
          <w:color w:val="000000"/>
          <w:sz w:val="20"/>
          <w:szCs w:val="20"/>
        </w:rPr>
        <w:t> </w:t>
      </w:r>
    </w:p>
    <w:p w14:paraId="7994472B" w14:textId="77777777" w:rsidR="005A3FA8" w:rsidRPr="005A3FA8" w:rsidRDefault="005A3FA8" w:rsidP="005A3FA8">
      <w:pPr>
        <w:rPr>
          <w:color w:val="000000"/>
          <w:sz w:val="20"/>
          <w:szCs w:val="20"/>
        </w:rPr>
      </w:pPr>
      <w:r w:rsidRPr="005A3FA8">
        <w:rPr>
          <w:color w:val="000000"/>
          <w:sz w:val="20"/>
          <w:szCs w:val="20"/>
        </w:rPr>
        <w:t>  </w:t>
      </w:r>
    </w:p>
    <w:p w14:paraId="3A40E354" w14:textId="4C42C16F" w:rsidR="005A3FA8" w:rsidRPr="005A3FA8" w:rsidRDefault="005A3FA8" w:rsidP="005A3FA8">
      <w:pPr>
        <w:rPr>
          <w:color w:val="000000"/>
          <w:sz w:val="20"/>
          <w:szCs w:val="20"/>
        </w:rPr>
      </w:pPr>
      <w:r w:rsidRPr="005A3FA8">
        <w:rPr>
          <w:color w:val="000000"/>
          <w:sz w:val="20"/>
          <w:szCs w:val="20"/>
        </w:rPr>
        <w:t xml:space="preserve">Thus, </w:t>
      </w:r>
      <w:r>
        <w:rPr>
          <w:color w:val="000000"/>
          <w:sz w:val="20"/>
          <w:szCs w:val="20"/>
        </w:rPr>
        <w:t>English 101-50</w:t>
      </w:r>
      <w:r w:rsidRPr="005A3FA8">
        <w:rPr>
          <w:color w:val="000000"/>
          <w:sz w:val="20"/>
          <w:szCs w:val="20"/>
        </w:rPr>
        <w:t xml:space="preserve"> would have a syllabus saved under the file name </w:t>
      </w:r>
      <w:r w:rsidRPr="00B11CCC">
        <w:rPr>
          <w:b/>
          <w:bCs/>
          <w:color w:val="000000"/>
          <w:sz w:val="20"/>
          <w:szCs w:val="20"/>
          <w:highlight w:val="yellow"/>
        </w:rPr>
        <w:t>ENGL-101-50-42</w:t>
      </w:r>
      <w:r w:rsidR="007206D4">
        <w:rPr>
          <w:b/>
          <w:bCs/>
          <w:color w:val="000000"/>
          <w:sz w:val="20"/>
          <w:szCs w:val="20"/>
          <w:highlight w:val="yellow"/>
        </w:rPr>
        <w:t>3</w:t>
      </w:r>
      <w:r w:rsidRPr="00B11CCC">
        <w:rPr>
          <w:b/>
          <w:bCs/>
          <w:color w:val="000000"/>
          <w:sz w:val="20"/>
          <w:szCs w:val="20"/>
          <w:highlight w:val="yellow"/>
        </w:rPr>
        <w:t>8_syllabus.docx</w:t>
      </w:r>
      <w:r w:rsidRPr="005A3FA8">
        <w:rPr>
          <w:color w:val="000000"/>
          <w:sz w:val="20"/>
          <w:szCs w:val="20"/>
        </w:rPr>
        <w:t> </w:t>
      </w:r>
    </w:p>
    <w:p w14:paraId="2B23EB11" w14:textId="1BFDB429" w:rsidR="005A3FA8" w:rsidRDefault="005A3FA8">
      <w:pPr>
        <w:pBdr>
          <w:top w:val="nil"/>
          <w:left w:val="nil"/>
          <w:bottom w:val="nil"/>
          <w:right w:val="nil"/>
          <w:between w:val="nil"/>
        </w:pBdr>
        <w:rPr>
          <w:color w:val="000000"/>
          <w:sz w:val="20"/>
          <w:szCs w:val="20"/>
        </w:rPr>
      </w:pPr>
    </w:p>
    <w:p w14:paraId="4A0BDB7A" w14:textId="6708E386" w:rsidR="005A3FA8" w:rsidRPr="005A3FA8" w:rsidRDefault="005A3FA8">
      <w:pPr>
        <w:pBdr>
          <w:top w:val="nil"/>
          <w:left w:val="nil"/>
          <w:bottom w:val="nil"/>
          <w:right w:val="nil"/>
          <w:between w:val="nil"/>
        </w:pBdr>
        <w:rPr>
          <w:b/>
          <w:bCs/>
          <w:color w:val="000000"/>
        </w:rPr>
      </w:pPr>
      <w:r w:rsidRPr="005A3FA8">
        <w:rPr>
          <w:b/>
          <w:bCs/>
          <w:color w:val="000000"/>
        </w:rPr>
        <w:t>Syllabus Content</w:t>
      </w:r>
    </w:p>
    <w:p w14:paraId="11F26BD5" w14:textId="2E18D8AD" w:rsidR="005A3FA8" w:rsidRPr="005A3FA8" w:rsidRDefault="00376D57" w:rsidP="005A3FA8">
      <w:pPr>
        <w:pBdr>
          <w:top w:val="nil"/>
          <w:left w:val="nil"/>
          <w:bottom w:val="nil"/>
          <w:right w:val="nil"/>
          <w:between w:val="nil"/>
        </w:pBdr>
        <w:rPr>
          <w:iCs/>
          <w:color w:val="000000"/>
          <w:sz w:val="20"/>
          <w:szCs w:val="20"/>
        </w:rPr>
      </w:pPr>
      <w:r w:rsidRPr="005A3FA8">
        <w:rPr>
          <w:iCs/>
          <w:color w:val="000000"/>
          <w:sz w:val="20"/>
          <w:szCs w:val="20"/>
        </w:rPr>
        <w:t xml:space="preserve">The following information should be included in your syllabus. Please note that any item marked  </w:t>
      </w:r>
      <w:r w:rsidRPr="005A3FA8">
        <w:rPr>
          <w:b/>
          <w:iCs/>
          <w:color w:val="000000"/>
          <w:sz w:val="20"/>
          <w:szCs w:val="20"/>
        </w:rPr>
        <w:t>‼ must use the exact wording indicated there (or at the link).</w:t>
      </w:r>
      <w:r w:rsidR="005A3FA8">
        <w:rPr>
          <w:iCs/>
          <w:color w:val="000000"/>
          <w:sz w:val="20"/>
          <w:szCs w:val="20"/>
        </w:rPr>
        <w:t xml:space="preserve"> </w:t>
      </w:r>
      <w:r w:rsidRPr="005A3FA8">
        <w:rPr>
          <w:iCs/>
          <w:color w:val="000000"/>
          <w:sz w:val="20"/>
          <w:szCs w:val="20"/>
        </w:rPr>
        <w:t xml:space="preserve">Other items may be framed in your own language </w:t>
      </w:r>
      <w:proofErr w:type="gramStart"/>
      <w:r w:rsidRPr="005A3FA8">
        <w:rPr>
          <w:iCs/>
          <w:color w:val="000000"/>
          <w:sz w:val="20"/>
          <w:szCs w:val="20"/>
        </w:rPr>
        <w:t>as long as</w:t>
      </w:r>
      <w:proofErr w:type="gramEnd"/>
      <w:r w:rsidRPr="005A3FA8">
        <w:rPr>
          <w:iCs/>
          <w:color w:val="000000"/>
          <w:sz w:val="20"/>
          <w:szCs w:val="20"/>
        </w:rPr>
        <w:t xml:space="preserve"> they indicate the required information.</w:t>
      </w:r>
    </w:p>
    <w:p w14:paraId="5595E5CF" w14:textId="77777777" w:rsidR="005A3FA8" w:rsidRPr="005A3FA8" w:rsidRDefault="005A3FA8" w:rsidP="005A3FA8">
      <w:pPr>
        <w:pBdr>
          <w:top w:val="nil"/>
          <w:left w:val="nil"/>
          <w:bottom w:val="nil"/>
          <w:right w:val="nil"/>
          <w:between w:val="nil"/>
        </w:pBdr>
        <w:rPr>
          <w:color w:val="000000"/>
          <w:sz w:val="20"/>
          <w:szCs w:val="20"/>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
        <w:gridCol w:w="684"/>
        <w:gridCol w:w="7668"/>
      </w:tblGrid>
      <w:tr w:rsidR="00443B32" w14:paraId="107F82D5" w14:textId="77777777">
        <w:tc>
          <w:tcPr>
            <w:tcW w:w="504" w:type="dxa"/>
          </w:tcPr>
          <w:p w14:paraId="11C1FFBE" w14:textId="77777777" w:rsidR="00443B32" w:rsidRDefault="00376D57">
            <w:pPr>
              <w:rPr>
                <w:sz w:val="20"/>
                <w:szCs w:val="20"/>
              </w:rPr>
            </w:pPr>
            <w:r>
              <w:rPr>
                <w:rFonts w:ascii="Arial Unicode MS" w:eastAsia="Arial Unicode MS" w:hAnsi="Arial Unicode MS" w:cs="Arial Unicode MS"/>
                <w:b/>
                <w:sz w:val="20"/>
                <w:szCs w:val="20"/>
              </w:rPr>
              <w:t>✔</w:t>
            </w:r>
          </w:p>
        </w:tc>
        <w:tc>
          <w:tcPr>
            <w:tcW w:w="684" w:type="dxa"/>
          </w:tcPr>
          <w:p w14:paraId="5A7CD4AB" w14:textId="77777777" w:rsidR="00443B32" w:rsidRDefault="00443B32">
            <w:pPr>
              <w:rPr>
                <w:sz w:val="20"/>
                <w:szCs w:val="20"/>
              </w:rPr>
            </w:pPr>
          </w:p>
        </w:tc>
        <w:tc>
          <w:tcPr>
            <w:tcW w:w="7668" w:type="dxa"/>
          </w:tcPr>
          <w:p w14:paraId="01F78A41" w14:textId="77777777" w:rsidR="00443B32" w:rsidRDefault="00376D57">
            <w:pPr>
              <w:rPr>
                <w:sz w:val="20"/>
                <w:szCs w:val="20"/>
              </w:rPr>
            </w:pPr>
            <w:r>
              <w:rPr>
                <w:b/>
                <w:sz w:val="20"/>
                <w:szCs w:val="20"/>
              </w:rPr>
              <w:t>Item that must be included:</w:t>
            </w:r>
          </w:p>
        </w:tc>
      </w:tr>
      <w:tr w:rsidR="00443B32" w14:paraId="232412D7" w14:textId="77777777">
        <w:tc>
          <w:tcPr>
            <w:tcW w:w="504" w:type="dxa"/>
          </w:tcPr>
          <w:p w14:paraId="06CAE719" w14:textId="77777777" w:rsidR="00443B32" w:rsidRDefault="00443B32">
            <w:pPr>
              <w:rPr>
                <w:sz w:val="20"/>
                <w:szCs w:val="20"/>
              </w:rPr>
            </w:pPr>
          </w:p>
        </w:tc>
        <w:tc>
          <w:tcPr>
            <w:tcW w:w="684" w:type="dxa"/>
          </w:tcPr>
          <w:p w14:paraId="311059AA" w14:textId="77777777" w:rsidR="00443B32" w:rsidRDefault="00443B32">
            <w:pPr>
              <w:rPr>
                <w:sz w:val="20"/>
                <w:szCs w:val="20"/>
              </w:rPr>
            </w:pPr>
          </w:p>
        </w:tc>
        <w:tc>
          <w:tcPr>
            <w:tcW w:w="7668" w:type="dxa"/>
          </w:tcPr>
          <w:p w14:paraId="5B4C8F58" w14:textId="77777777" w:rsidR="00443B32" w:rsidRDefault="00376D57">
            <w:pPr>
              <w:rPr>
                <w:sz w:val="20"/>
                <w:szCs w:val="20"/>
              </w:rPr>
            </w:pPr>
            <w:r>
              <w:rPr>
                <w:b/>
                <w:sz w:val="20"/>
                <w:szCs w:val="20"/>
              </w:rPr>
              <w:t>Name of Instructor</w:t>
            </w:r>
          </w:p>
        </w:tc>
      </w:tr>
      <w:tr w:rsidR="00443B32" w14:paraId="3EEB5D58" w14:textId="77777777">
        <w:tc>
          <w:tcPr>
            <w:tcW w:w="504" w:type="dxa"/>
          </w:tcPr>
          <w:p w14:paraId="39F37CDA" w14:textId="77777777" w:rsidR="00443B32" w:rsidRDefault="00443B32">
            <w:pPr>
              <w:rPr>
                <w:sz w:val="20"/>
                <w:szCs w:val="20"/>
              </w:rPr>
            </w:pPr>
          </w:p>
        </w:tc>
        <w:tc>
          <w:tcPr>
            <w:tcW w:w="684" w:type="dxa"/>
          </w:tcPr>
          <w:p w14:paraId="4D097A41" w14:textId="77777777" w:rsidR="00443B32" w:rsidRDefault="00376D57">
            <w:pPr>
              <w:rPr>
                <w:sz w:val="20"/>
                <w:szCs w:val="20"/>
              </w:rPr>
            </w:pPr>
            <w:r>
              <w:rPr>
                <w:sz w:val="20"/>
                <w:szCs w:val="20"/>
              </w:rPr>
              <w:t>!!</w:t>
            </w:r>
          </w:p>
        </w:tc>
        <w:tc>
          <w:tcPr>
            <w:tcW w:w="7668" w:type="dxa"/>
          </w:tcPr>
          <w:p w14:paraId="7FA3FF41" w14:textId="77777777" w:rsidR="00443B32" w:rsidRDefault="00376D57">
            <w:pPr>
              <w:rPr>
                <w:sz w:val="20"/>
                <w:szCs w:val="20"/>
              </w:rPr>
            </w:pPr>
            <w:r>
              <w:rPr>
                <w:b/>
                <w:sz w:val="20"/>
                <w:szCs w:val="20"/>
              </w:rPr>
              <w:t>Official Course Name:</w:t>
            </w:r>
          </w:p>
          <w:p w14:paraId="5184532E" w14:textId="77777777" w:rsidR="00443B32" w:rsidRDefault="00376D57">
            <w:pPr>
              <w:rPr>
                <w:sz w:val="20"/>
                <w:szCs w:val="20"/>
              </w:rPr>
            </w:pPr>
            <w:r>
              <w:rPr>
                <w:sz w:val="20"/>
                <w:szCs w:val="20"/>
              </w:rPr>
              <w:t>English 101:  Introduction to College Writing</w:t>
            </w:r>
          </w:p>
          <w:p w14:paraId="5C77DB35" w14:textId="77777777" w:rsidR="00443B32" w:rsidRDefault="00376D57">
            <w:pPr>
              <w:rPr>
                <w:sz w:val="20"/>
                <w:szCs w:val="20"/>
              </w:rPr>
            </w:pPr>
            <w:r>
              <w:rPr>
                <w:sz w:val="20"/>
                <w:szCs w:val="20"/>
              </w:rPr>
              <w:t>English 102: Intermediate College Writing</w:t>
            </w:r>
          </w:p>
          <w:p w14:paraId="7D2175BD" w14:textId="77777777" w:rsidR="00443B32" w:rsidRDefault="00376D57">
            <w:pPr>
              <w:rPr>
                <w:sz w:val="20"/>
                <w:szCs w:val="20"/>
              </w:rPr>
            </w:pPr>
            <w:r>
              <w:rPr>
                <w:sz w:val="20"/>
                <w:szCs w:val="20"/>
              </w:rPr>
              <w:t>English 105:  Advanced Composition for Freshmen</w:t>
            </w:r>
          </w:p>
          <w:p w14:paraId="07AECCAC" w14:textId="77777777" w:rsidR="00443B32" w:rsidRDefault="00376D57">
            <w:pPr>
              <w:rPr>
                <w:sz w:val="20"/>
                <w:szCs w:val="20"/>
              </w:rPr>
            </w:pPr>
            <w:r>
              <w:rPr>
                <w:sz w:val="20"/>
                <w:szCs w:val="20"/>
              </w:rPr>
              <w:t>English 303: Scientific and Technical Writing</w:t>
            </w:r>
          </w:p>
          <w:p w14:paraId="57EEA372" w14:textId="77777777" w:rsidR="00443B32" w:rsidRDefault="00376D57">
            <w:pPr>
              <w:rPr>
                <w:sz w:val="20"/>
                <w:szCs w:val="20"/>
              </w:rPr>
            </w:pPr>
            <w:r>
              <w:rPr>
                <w:sz w:val="20"/>
                <w:szCs w:val="20"/>
              </w:rPr>
              <w:t>English 306:  Business Writing</w:t>
            </w:r>
          </w:p>
          <w:p w14:paraId="790138C2" w14:textId="77777777" w:rsidR="00443B32" w:rsidRDefault="00376D57">
            <w:pPr>
              <w:rPr>
                <w:sz w:val="20"/>
                <w:szCs w:val="20"/>
              </w:rPr>
            </w:pPr>
            <w:r>
              <w:rPr>
                <w:sz w:val="20"/>
                <w:szCs w:val="20"/>
              </w:rPr>
              <w:t>English 309:  Inquiries in Writing</w:t>
            </w:r>
          </w:p>
        </w:tc>
      </w:tr>
      <w:tr w:rsidR="00443B32" w14:paraId="1AA8F947" w14:textId="77777777">
        <w:tc>
          <w:tcPr>
            <w:tcW w:w="504" w:type="dxa"/>
          </w:tcPr>
          <w:p w14:paraId="6668BDFA" w14:textId="77777777" w:rsidR="00443B32" w:rsidRDefault="00443B32">
            <w:pPr>
              <w:rPr>
                <w:sz w:val="20"/>
                <w:szCs w:val="20"/>
              </w:rPr>
            </w:pPr>
          </w:p>
        </w:tc>
        <w:tc>
          <w:tcPr>
            <w:tcW w:w="684" w:type="dxa"/>
          </w:tcPr>
          <w:p w14:paraId="5B4D04D3" w14:textId="77777777" w:rsidR="00443B32" w:rsidRDefault="00443B32">
            <w:pPr>
              <w:rPr>
                <w:sz w:val="20"/>
                <w:szCs w:val="20"/>
              </w:rPr>
            </w:pPr>
          </w:p>
        </w:tc>
        <w:tc>
          <w:tcPr>
            <w:tcW w:w="7668" w:type="dxa"/>
          </w:tcPr>
          <w:p w14:paraId="34BEE6CC" w14:textId="77777777" w:rsidR="00443B32" w:rsidRDefault="00376D57">
            <w:pPr>
              <w:rPr>
                <w:sz w:val="20"/>
                <w:szCs w:val="20"/>
              </w:rPr>
            </w:pPr>
            <w:r>
              <w:rPr>
                <w:b/>
                <w:sz w:val="20"/>
                <w:szCs w:val="20"/>
              </w:rPr>
              <w:t>Course number and section</w:t>
            </w:r>
          </w:p>
        </w:tc>
      </w:tr>
      <w:tr w:rsidR="00443B32" w14:paraId="251190C4" w14:textId="77777777">
        <w:tc>
          <w:tcPr>
            <w:tcW w:w="504" w:type="dxa"/>
          </w:tcPr>
          <w:p w14:paraId="5F6FD21D" w14:textId="77777777" w:rsidR="00443B32" w:rsidRDefault="00443B32">
            <w:pPr>
              <w:rPr>
                <w:sz w:val="20"/>
                <w:szCs w:val="20"/>
              </w:rPr>
            </w:pPr>
          </w:p>
        </w:tc>
        <w:tc>
          <w:tcPr>
            <w:tcW w:w="684" w:type="dxa"/>
          </w:tcPr>
          <w:p w14:paraId="5FDC7AA6" w14:textId="77777777" w:rsidR="00443B32" w:rsidRDefault="00376D57">
            <w:pPr>
              <w:rPr>
                <w:sz w:val="20"/>
                <w:szCs w:val="20"/>
              </w:rPr>
            </w:pPr>
            <w:r>
              <w:rPr>
                <w:sz w:val="20"/>
                <w:szCs w:val="20"/>
              </w:rPr>
              <w:t>!!</w:t>
            </w:r>
          </w:p>
        </w:tc>
        <w:tc>
          <w:tcPr>
            <w:tcW w:w="7668" w:type="dxa"/>
          </w:tcPr>
          <w:p w14:paraId="285A2386" w14:textId="01B148C0" w:rsidR="00443B32" w:rsidRDefault="00376D57">
            <w:pPr>
              <w:rPr>
                <w:sz w:val="20"/>
                <w:szCs w:val="20"/>
              </w:rPr>
            </w:pPr>
            <w:r>
              <w:rPr>
                <w:b/>
                <w:sz w:val="20"/>
                <w:szCs w:val="20"/>
              </w:rPr>
              <w:t xml:space="preserve">Year and term  </w:t>
            </w:r>
          </w:p>
        </w:tc>
      </w:tr>
      <w:tr w:rsidR="00443B32" w14:paraId="3C6BEA12" w14:textId="77777777">
        <w:tc>
          <w:tcPr>
            <w:tcW w:w="504" w:type="dxa"/>
          </w:tcPr>
          <w:p w14:paraId="2DEB74D0" w14:textId="77777777" w:rsidR="00443B32" w:rsidRDefault="00443B32">
            <w:pPr>
              <w:rPr>
                <w:sz w:val="20"/>
                <w:szCs w:val="20"/>
              </w:rPr>
            </w:pPr>
          </w:p>
        </w:tc>
        <w:tc>
          <w:tcPr>
            <w:tcW w:w="684" w:type="dxa"/>
          </w:tcPr>
          <w:p w14:paraId="3CED1F96" w14:textId="77777777" w:rsidR="00443B32" w:rsidRDefault="00443B32">
            <w:pPr>
              <w:rPr>
                <w:sz w:val="20"/>
                <w:szCs w:val="20"/>
              </w:rPr>
            </w:pPr>
          </w:p>
        </w:tc>
        <w:tc>
          <w:tcPr>
            <w:tcW w:w="7668" w:type="dxa"/>
          </w:tcPr>
          <w:p w14:paraId="6FE19707" w14:textId="77777777" w:rsidR="00443B32" w:rsidRDefault="00376D57">
            <w:pPr>
              <w:rPr>
                <w:sz w:val="20"/>
                <w:szCs w:val="20"/>
              </w:rPr>
            </w:pPr>
            <w:r>
              <w:rPr>
                <w:b/>
                <w:sz w:val="20"/>
                <w:szCs w:val="20"/>
              </w:rPr>
              <w:t>Office room number and carrel # (if applicable)</w:t>
            </w:r>
          </w:p>
        </w:tc>
      </w:tr>
      <w:tr w:rsidR="00443B32" w14:paraId="3F790E64" w14:textId="77777777">
        <w:tc>
          <w:tcPr>
            <w:tcW w:w="504" w:type="dxa"/>
          </w:tcPr>
          <w:p w14:paraId="12FF7834" w14:textId="77777777" w:rsidR="00443B32" w:rsidRDefault="00443B32">
            <w:pPr>
              <w:rPr>
                <w:sz w:val="20"/>
                <w:szCs w:val="20"/>
              </w:rPr>
            </w:pPr>
          </w:p>
        </w:tc>
        <w:tc>
          <w:tcPr>
            <w:tcW w:w="684" w:type="dxa"/>
          </w:tcPr>
          <w:p w14:paraId="6DB31730" w14:textId="77777777" w:rsidR="00443B32" w:rsidRDefault="00443B32">
            <w:pPr>
              <w:rPr>
                <w:sz w:val="20"/>
                <w:szCs w:val="20"/>
              </w:rPr>
            </w:pPr>
          </w:p>
        </w:tc>
        <w:tc>
          <w:tcPr>
            <w:tcW w:w="7668" w:type="dxa"/>
          </w:tcPr>
          <w:p w14:paraId="0A8D8467" w14:textId="77777777" w:rsidR="00443B32" w:rsidRDefault="00376D57">
            <w:pPr>
              <w:rPr>
                <w:sz w:val="20"/>
                <w:szCs w:val="20"/>
              </w:rPr>
            </w:pPr>
            <w:r>
              <w:rPr>
                <w:b/>
                <w:sz w:val="20"/>
                <w:szCs w:val="20"/>
              </w:rPr>
              <w:t>Office hours</w:t>
            </w:r>
          </w:p>
          <w:p w14:paraId="721D0F8C" w14:textId="77777777" w:rsidR="00443B32" w:rsidRDefault="00376D57">
            <w:pPr>
              <w:rPr>
                <w:sz w:val="20"/>
                <w:szCs w:val="20"/>
              </w:rPr>
            </w:pPr>
            <w:r>
              <w:rPr>
                <w:sz w:val="20"/>
                <w:szCs w:val="20"/>
              </w:rPr>
              <w:t>Two hours per week for one section and four hours for two or more sections.  Summer teaching requires three hours per week.  It is a good practice to explicitly indicate that students may make appointments for other times.</w:t>
            </w:r>
          </w:p>
          <w:p w14:paraId="5FEA6D89" w14:textId="77777777" w:rsidR="00443B32" w:rsidRDefault="00376D57">
            <w:pPr>
              <w:rPr>
                <w:sz w:val="20"/>
                <w:szCs w:val="20"/>
              </w:rPr>
            </w:pPr>
            <w:r>
              <w:rPr>
                <w:sz w:val="20"/>
                <w:szCs w:val="20"/>
              </w:rPr>
              <w:t xml:space="preserve">NOTE: See further information in the OFFICE HOURS section of handbook.  Also see information on STUDENT CONFERENCES. </w:t>
            </w:r>
          </w:p>
        </w:tc>
      </w:tr>
      <w:tr w:rsidR="00443B32" w14:paraId="364BC579" w14:textId="77777777">
        <w:tc>
          <w:tcPr>
            <w:tcW w:w="504" w:type="dxa"/>
          </w:tcPr>
          <w:p w14:paraId="2229E234" w14:textId="77777777" w:rsidR="00443B32" w:rsidRDefault="00443B32">
            <w:pPr>
              <w:rPr>
                <w:sz w:val="20"/>
                <w:szCs w:val="20"/>
              </w:rPr>
            </w:pPr>
          </w:p>
        </w:tc>
        <w:tc>
          <w:tcPr>
            <w:tcW w:w="684" w:type="dxa"/>
          </w:tcPr>
          <w:p w14:paraId="3BD7B07E" w14:textId="77777777" w:rsidR="00443B32" w:rsidRDefault="00443B32">
            <w:pPr>
              <w:rPr>
                <w:sz w:val="20"/>
                <w:szCs w:val="20"/>
              </w:rPr>
            </w:pPr>
          </w:p>
        </w:tc>
        <w:tc>
          <w:tcPr>
            <w:tcW w:w="7668" w:type="dxa"/>
          </w:tcPr>
          <w:p w14:paraId="5C9AB62D" w14:textId="5ACF4B3F" w:rsidR="00443B32" w:rsidRDefault="00C675BB">
            <w:pPr>
              <w:rPr>
                <w:sz w:val="20"/>
                <w:szCs w:val="20"/>
              </w:rPr>
            </w:pPr>
            <w:r>
              <w:rPr>
                <w:b/>
                <w:sz w:val="20"/>
                <w:szCs w:val="20"/>
              </w:rPr>
              <w:t>E</w:t>
            </w:r>
            <w:r w:rsidR="00376D57">
              <w:rPr>
                <w:b/>
                <w:sz w:val="20"/>
                <w:szCs w:val="20"/>
              </w:rPr>
              <w:t>mail address</w:t>
            </w:r>
          </w:p>
        </w:tc>
      </w:tr>
      <w:tr w:rsidR="00443B32" w14:paraId="061AD751" w14:textId="77777777">
        <w:tc>
          <w:tcPr>
            <w:tcW w:w="504" w:type="dxa"/>
          </w:tcPr>
          <w:p w14:paraId="13E386BB" w14:textId="77777777" w:rsidR="00443B32" w:rsidRDefault="00443B32">
            <w:pPr>
              <w:rPr>
                <w:sz w:val="20"/>
                <w:szCs w:val="20"/>
              </w:rPr>
            </w:pPr>
          </w:p>
        </w:tc>
        <w:tc>
          <w:tcPr>
            <w:tcW w:w="684" w:type="dxa"/>
          </w:tcPr>
          <w:p w14:paraId="1AB46A42" w14:textId="77777777" w:rsidR="00443B32" w:rsidRDefault="00376D57">
            <w:pPr>
              <w:rPr>
                <w:sz w:val="20"/>
                <w:szCs w:val="20"/>
              </w:rPr>
            </w:pPr>
            <w:r>
              <w:rPr>
                <w:sz w:val="20"/>
                <w:szCs w:val="20"/>
              </w:rPr>
              <w:t>!!</w:t>
            </w:r>
          </w:p>
        </w:tc>
        <w:tc>
          <w:tcPr>
            <w:tcW w:w="7668" w:type="dxa"/>
          </w:tcPr>
          <w:p w14:paraId="165D33E8" w14:textId="65B59391" w:rsidR="00443B32" w:rsidRDefault="00376D57">
            <w:pPr>
              <w:rPr>
                <w:sz w:val="20"/>
                <w:szCs w:val="20"/>
              </w:rPr>
            </w:pPr>
            <w:r>
              <w:rPr>
                <w:b/>
                <w:sz w:val="20"/>
                <w:szCs w:val="20"/>
              </w:rPr>
              <w:t>Course goals/course description</w:t>
            </w:r>
            <w:r>
              <w:rPr>
                <w:sz w:val="20"/>
                <w:szCs w:val="20"/>
              </w:rPr>
              <w:t xml:space="preserve"> </w:t>
            </w:r>
          </w:p>
          <w:p w14:paraId="109CFB2A" w14:textId="77777777" w:rsidR="00443B32" w:rsidRDefault="00376D57">
            <w:pPr>
              <w:rPr>
                <w:sz w:val="20"/>
                <w:szCs w:val="20"/>
              </w:rPr>
            </w:pPr>
            <w:bookmarkStart w:id="0" w:name="_gjdgxs" w:colFirst="0" w:colLast="0"/>
            <w:bookmarkEnd w:id="0"/>
            <w:r>
              <w:rPr>
                <w:sz w:val="20"/>
                <w:szCs w:val="20"/>
              </w:rPr>
              <w:t>Must include student learning outcomes found here:</w:t>
            </w:r>
            <w:r>
              <w:rPr>
                <w:b/>
                <w:sz w:val="20"/>
                <w:szCs w:val="20"/>
              </w:rPr>
              <w:t xml:space="preserve">  </w:t>
            </w:r>
            <w:hyperlink r:id="rId7">
              <w:r>
                <w:rPr>
                  <w:color w:val="0000FF"/>
                  <w:sz w:val="20"/>
                  <w:szCs w:val="20"/>
                  <w:u w:val="single"/>
                </w:rPr>
                <w:t>http://louisville.edu/english/composition/101-and-102-outcomes.html</w:t>
              </w:r>
            </w:hyperlink>
          </w:p>
          <w:p w14:paraId="715C305A" w14:textId="77777777" w:rsidR="00443B32" w:rsidRDefault="00443B32">
            <w:pPr>
              <w:rPr>
                <w:sz w:val="20"/>
                <w:szCs w:val="20"/>
              </w:rPr>
            </w:pPr>
          </w:p>
          <w:p w14:paraId="78B7F270" w14:textId="77777777" w:rsidR="00443B32" w:rsidRDefault="00376D57">
            <w:pPr>
              <w:rPr>
                <w:sz w:val="20"/>
                <w:szCs w:val="20"/>
              </w:rPr>
            </w:pPr>
            <w:r>
              <w:rPr>
                <w:sz w:val="20"/>
                <w:szCs w:val="20"/>
              </w:rPr>
              <w:t xml:space="preserve">*Provide an overview of the design of your course.  Explain the relationships of writing and reading assignments and other activities to the overall purpose and goals of the course. </w:t>
            </w:r>
          </w:p>
          <w:p w14:paraId="43DCBBBB" w14:textId="77777777" w:rsidR="00443B32" w:rsidRDefault="00376D57">
            <w:pPr>
              <w:rPr>
                <w:sz w:val="20"/>
                <w:szCs w:val="20"/>
              </w:rPr>
            </w:pPr>
            <w:r>
              <w:rPr>
                <w:sz w:val="20"/>
                <w:szCs w:val="20"/>
              </w:rPr>
              <w:t xml:space="preserve">NOTE: Further info on Assignment Sheets in the GRADING CRITERIA handbook section. </w:t>
            </w:r>
          </w:p>
        </w:tc>
      </w:tr>
      <w:tr w:rsidR="00443B32" w14:paraId="422495A5" w14:textId="77777777">
        <w:tc>
          <w:tcPr>
            <w:tcW w:w="504" w:type="dxa"/>
          </w:tcPr>
          <w:p w14:paraId="4EC304DC" w14:textId="77777777" w:rsidR="00443B32" w:rsidRDefault="00443B32">
            <w:pPr>
              <w:rPr>
                <w:sz w:val="20"/>
                <w:szCs w:val="20"/>
              </w:rPr>
            </w:pPr>
          </w:p>
        </w:tc>
        <w:tc>
          <w:tcPr>
            <w:tcW w:w="684" w:type="dxa"/>
          </w:tcPr>
          <w:p w14:paraId="2A9E3BDF" w14:textId="77777777" w:rsidR="00443B32" w:rsidRDefault="00443B32">
            <w:pPr>
              <w:rPr>
                <w:sz w:val="20"/>
                <w:szCs w:val="20"/>
              </w:rPr>
            </w:pPr>
          </w:p>
        </w:tc>
        <w:tc>
          <w:tcPr>
            <w:tcW w:w="7668" w:type="dxa"/>
          </w:tcPr>
          <w:p w14:paraId="136BAC96" w14:textId="77777777" w:rsidR="00443B32" w:rsidRDefault="00376D57">
            <w:pPr>
              <w:rPr>
                <w:sz w:val="20"/>
                <w:szCs w:val="20"/>
              </w:rPr>
            </w:pPr>
            <w:r>
              <w:rPr>
                <w:b/>
                <w:sz w:val="20"/>
                <w:szCs w:val="20"/>
              </w:rPr>
              <w:t>General overview of required work</w:t>
            </w:r>
          </w:p>
          <w:p w14:paraId="24C8B06A" w14:textId="77777777" w:rsidR="00443B32" w:rsidRDefault="00376D57">
            <w:pPr>
              <w:rPr>
                <w:sz w:val="20"/>
                <w:szCs w:val="20"/>
              </w:rPr>
            </w:pPr>
            <w:r>
              <w:rPr>
                <w:sz w:val="20"/>
                <w:szCs w:val="20"/>
              </w:rPr>
              <w:t xml:space="preserve">*Provide a brief description of formal writing assignments, informal writing, participation, and any other work.  Indicate the percentage each contributes to the final grade. </w:t>
            </w:r>
          </w:p>
        </w:tc>
      </w:tr>
      <w:tr w:rsidR="00443B32" w14:paraId="5E6FC815" w14:textId="77777777">
        <w:tc>
          <w:tcPr>
            <w:tcW w:w="504" w:type="dxa"/>
          </w:tcPr>
          <w:p w14:paraId="108DAB31" w14:textId="77777777" w:rsidR="00443B32" w:rsidRDefault="00443B32">
            <w:pPr>
              <w:rPr>
                <w:sz w:val="20"/>
                <w:szCs w:val="20"/>
              </w:rPr>
            </w:pPr>
          </w:p>
        </w:tc>
        <w:tc>
          <w:tcPr>
            <w:tcW w:w="684" w:type="dxa"/>
          </w:tcPr>
          <w:p w14:paraId="25ED3EE2" w14:textId="77777777" w:rsidR="00443B32" w:rsidRDefault="00376D57">
            <w:pPr>
              <w:rPr>
                <w:sz w:val="20"/>
                <w:szCs w:val="20"/>
              </w:rPr>
            </w:pPr>
            <w:r>
              <w:rPr>
                <w:sz w:val="20"/>
                <w:szCs w:val="20"/>
              </w:rPr>
              <w:t>!!</w:t>
            </w:r>
          </w:p>
        </w:tc>
        <w:tc>
          <w:tcPr>
            <w:tcW w:w="7668" w:type="dxa"/>
          </w:tcPr>
          <w:p w14:paraId="199233E7" w14:textId="77777777" w:rsidR="00443B32" w:rsidRDefault="00376D57">
            <w:pPr>
              <w:rPr>
                <w:sz w:val="20"/>
                <w:szCs w:val="20"/>
              </w:rPr>
            </w:pPr>
            <w:r>
              <w:rPr>
                <w:b/>
                <w:sz w:val="20"/>
                <w:szCs w:val="20"/>
              </w:rPr>
              <w:t>Course prerequisites/ placement criteria</w:t>
            </w:r>
          </w:p>
          <w:p w14:paraId="18DDE98E" w14:textId="77777777" w:rsidR="00443B32" w:rsidRDefault="00376D57">
            <w:pPr>
              <w:rPr>
                <w:sz w:val="20"/>
                <w:szCs w:val="20"/>
              </w:rPr>
            </w:pPr>
            <w:r>
              <w:rPr>
                <w:sz w:val="20"/>
                <w:szCs w:val="20"/>
              </w:rPr>
              <w:t>English 101:  Open to all incoming students</w:t>
            </w:r>
          </w:p>
          <w:p w14:paraId="1455AEC0" w14:textId="77777777" w:rsidR="00443B32" w:rsidRDefault="00376D57">
            <w:pPr>
              <w:rPr>
                <w:sz w:val="20"/>
                <w:szCs w:val="20"/>
              </w:rPr>
            </w:pPr>
            <w:r>
              <w:rPr>
                <w:sz w:val="20"/>
                <w:szCs w:val="20"/>
              </w:rPr>
              <w:t>English 102:  Eng. 101, approved transfer credit for Eng. 101, or Portfolio Placement.</w:t>
            </w:r>
          </w:p>
          <w:p w14:paraId="361DBE23" w14:textId="77777777" w:rsidR="00443B32" w:rsidRDefault="00376D57">
            <w:pPr>
              <w:rPr>
                <w:sz w:val="20"/>
                <w:szCs w:val="20"/>
              </w:rPr>
            </w:pPr>
            <w:r>
              <w:rPr>
                <w:sz w:val="20"/>
                <w:szCs w:val="20"/>
              </w:rPr>
              <w:t>English 105: Open only to qualified students who have been notified of eligibility.</w:t>
            </w:r>
          </w:p>
          <w:p w14:paraId="2E141C02" w14:textId="77777777" w:rsidR="00443B32" w:rsidRDefault="00376D57">
            <w:pPr>
              <w:rPr>
                <w:sz w:val="20"/>
                <w:szCs w:val="20"/>
              </w:rPr>
            </w:pPr>
            <w:r>
              <w:rPr>
                <w:sz w:val="20"/>
                <w:szCs w:val="20"/>
              </w:rPr>
              <w:t>English 303: Eng. 102 or 105</w:t>
            </w:r>
          </w:p>
          <w:p w14:paraId="548343A7" w14:textId="77777777" w:rsidR="00443B32" w:rsidRDefault="00376D57">
            <w:pPr>
              <w:rPr>
                <w:sz w:val="20"/>
                <w:szCs w:val="20"/>
              </w:rPr>
            </w:pPr>
            <w:r>
              <w:rPr>
                <w:sz w:val="20"/>
                <w:szCs w:val="20"/>
              </w:rPr>
              <w:t>English 306: Eng. 102 or 105</w:t>
            </w:r>
          </w:p>
          <w:p w14:paraId="4AC75015" w14:textId="77777777" w:rsidR="00443B32" w:rsidRDefault="00376D57">
            <w:pPr>
              <w:rPr>
                <w:sz w:val="20"/>
                <w:szCs w:val="20"/>
              </w:rPr>
            </w:pPr>
            <w:r>
              <w:rPr>
                <w:sz w:val="20"/>
                <w:szCs w:val="20"/>
              </w:rPr>
              <w:t>English 309: Eng. 102 or 105</w:t>
            </w:r>
          </w:p>
          <w:p w14:paraId="5B581D7A" w14:textId="59E991EA" w:rsidR="00443B32" w:rsidRDefault="00376D57">
            <w:pPr>
              <w:rPr>
                <w:sz w:val="20"/>
                <w:szCs w:val="20"/>
              </w:rPr>
            </w:pPr>
            <w:r>
              <w:rPr>
                <w:sz w:val="20"/>
                <w:szCs w:val="20"/>
              </w:rPr>
              <w:t xml:space="preserve">NOTE: See further information on placement in the FAQ section of handbook. </w:t>
            </w:r>
          </w:p>
        </w:tc>
      </w:tr>
      <w:tr w:rsidR="00443B32" w14:paraId="7781521A" w14:textId="77777777">
        <w:tc>
          <w:tcPr>
            <w:tcW w:w="504" w:type="dxa"/>
          </w:tcPr>
          <w:p w14:paraId="015BA3A7" w14:textId="77777777" w:rsidR="00443B32" w:rsidRDefault="00443B32">
            <w:pPr>
              <w:rPr>
                <w:sz w:val="20"/>
                <w:szCs w:val="20"/>
              </w:rPr>
            </w:pPr>
          </w:p>
        </w:tc>
        <w:tc>
          <w:tcPr>
            <w:tcW w:w="684" w:type="dxa"/>
          </w:tcPr>
          <w:p w14:paraId="33A1DEDD" w14:textId="77777777" w:rsidR="00443B32" w:rsidRDefault="00443B32">
            <w:pPr>
              <w:rPr>
                <w:sz w:val="20"/>
                <w:szCs w:val="20"/>
              </w:rPr>
            </w:pPr>
          </w:p>
        </w:tc>
        <w:tc>
          <w:tcPr>
            <w:tcW w:w="7668" w:type="dxa"/>
          </w:tcPr>
          <w:p w14:paraId="63EF89AB" w14:textId="77777777" w:rsidR="00443B32" w:rsidRDefault="00376D57">
            <w:pPr>
              <w:rPr>
                <w:sz w:val="20"/>
                <w:szCs w:val="20"/>
              </w:rPr>
            </w:pPr>
            <w:r>
              <w:rPr>
                <w:b/>
                <w:sz w:val="20"/>
                <w:szCs w:val="20"/>
              </w:rPr>
              <w:t>Texts and materials</w:t>
            </w:r>
          </w:p>
        </w:tc>
      </w:tr>
      <w:tr w:rsidR="00443B32" w14:paraId="3224C455" w14:textId="77777777">
        <w:tc>
          <w:tcPr>
            <w:tcW w:w="504" w:type="dxa"/>
          </w:tcPr>
          <w:p w14:paraId="3737A409" w14:textId="77777777" w:rsidR="00443B32" w:rsidRDefault="00443B32">
            <w:pPr>
              <w:rPr>
                <w:sz w:val="20"/>
                <w:szCs w:val="20"/>
              </w:rPr>
            </w:pPr>
          </w:p>
        </w:tc>
        <w:tc>
          <w:tcPr>
            <w:tcW w:w="684" w:type="dxa"/>
          </w:tcPr>
          <w:p w14:paraId="6C9CB905" w14:textId="77777777" w:rsidR="00443B32" w:rsidRDefault="00376D57">
            <w:pPr>
              <w:rPr>
                <w:sz w:val="20"/>
                <w:szCs w:val="20"/>
              </w:rPr>
            </w:pPr>
            <w:r>
              <w:rPr>
                <w:sz w:val="20"/>
                <w:szCs w:val="20"/>
              </w:rPr>
              <w:t>!!</w:t>
            </w:r>
          </w:p>
        </w:tc>
        <w:tc>
          <w:tcPr>
            <w:tcW w:w="7668" w:type="dxa"/>
          </w:tcPr>
          <w:p w14:paraId="3B943CD9" w14:textId="71D0EEC0" w:rsidR="0082657F" w:rsidRDefault="00376D57">
            <w:pPr>
              <w:rPr>
                <w:sz w:val="20"/>
                <w:szCs w:val="20"/>
              </w:rPr>
            </w:pPr>
            <w:r>
              <w:rPr>
                <w:b/>
                <w:sz w:val="20"/>
                <w:szCs w:val="20"/>
              </w:rPr>
              <w:t>Grading policy</w:t>
            </w:r>
          </w:p>
          <w:p w14:paraId="7A1ACA8F" w14:textId="5AB059F9" w:rsidR="00443B32" w:rsidRDefault="00376D57">
            <w:pPr>
              <w:rPr>
                <w:sz w:val="20"/>
                <w:szCs w:val="20"/>
              </w:rPr>
            </w:pPr>
            <w:r>
              <w:rPr>
                <w:sz w:val="20"/>
                <w:szCs w:val="20"/>
              </w:rPr>
              <w:t xml:space="preserve">If you use a numerical system to calculate grades, please use the following scale. </w:t>
            </w:r>
            <w:r w:rsidR="0082657F">
              <w:rPr>
                <w:sz w:val="20"/>
                <w:szCs w:val="20"/>
              </w:rPr>
              <w:t>(Those who do not use a numerical scale do not have to include this.)</w:t>
            </w:r>
            <w:r>
              <w:rPr>
                <w:sz w:val="20"/>
                <w:szCs w:val="20"/>
              </w:rPr>
              <w:t xml:space="preserve"> </w:t>
            </w:r>
          </w:p>
          <w:p w14:paraId="70D9D8C4" w14:textId="77777777" w:rsidR="00443B32" w:rsidRDefault="00376D57">
            <w:pPr>
              <w:rPr>
                <w:color w:val="000000"/>
                <w:sz w:val="20"/>
                <w:szCs w:val="20"/>
              </w:rPr>
            </w:pPr>
            <w:r>
              <w:rPr>
                <w:color w:val="000000"/>
                <w:sz w:val="20"/>
                <w:szCs w:val="20"/>
              </w:rPr>
              <w:t>A+     100-97        A    96-93         A-    92-90</w:t>
            </w:r>
          </w:p>
          <w:p w14:paraId="705DCB1D" w14:textId="77777777" w:rsidR="00443B32" w:rsidRDefault="00376D57">
            <w:pPr>
              <w:rPr>
                <w:color w:val="000000"/>
                <w:sz w:val="20"/>
                <w:szCs w:val="20"/>
              </w:rPr>
            </w:pPr>
            <w:r>
              <w:rPr>
                <w:color w:val="000000"/>
                <w:sz w:val="20"/>
                <w:szCs w:val="20"/>
              </w:rPr>
              <w:t>B+       89-87        B     86-83         B-    82-80</w:t>
            </w:r>
          </w:p>
          <w:p w14:paraId="594617BC" w14:textId="77777777" w:rsidR="00443B32" w:rsidRDefault="00376D57">
            <w:pPr>
              <w:rPr>
                <w:color w:val="000000"/>
                <w:sz w:val="20"/>
                <w:szCs w:val="20"/>
              </w:rPr>
            </w:pPr>
            <w:r>
              <w:rPr>
                <w:color w:val="000000"/>
                <w:sz w:val="20"/>
                <w:szCs w:val="20"/>
              </w:rPr>
              <w:t>C+       79-77        C     76-73         C-    72-70</w:t>
            </w:r>
          </w:p>
          <w:p w14:paraId="71097F67" w14:textId="77777777" w:rsidR="00443B32" w:rsidRDefault="00376D57">
            <w:pPr>
              <w:rPr>
                <w:color w:val="000000"/>
                <w:sz w:val="20"/>
                <w:szCs w:val="20"/>
              </w:rPr>
            </w:pPr>
            <w:r>
              <w:rPr>
                <w:color w:val="000000"/>
                <w:sz w:val="20"/>
                <w:szCs w:val="20"/>
              </w:rPr>
              <w:t>D+       69-67        D     66-63         D-    62-60</w:t>
            </w:r>
          </w:p>
          <w:p w14:paraId="14699924" w14:textId="77777777" w:rsidR="00443B32" w:rsidRDefault="00376D57">
            <w:pPr>
              <w:rPr>
                <w:sz w:val="20"/>
                <w:szCs w:val="20"/>
              </w:rPr>
            </w:pPr>
            <w:r>
              <w:rPr>
                <w:color w:val="000000"/>
                <w:sz w:val="20"/>
                <w:szCs w:val="20"/>
              </w:rPr>
              <w:t>F          59 and below </w:t>
            </w:r>
          </w:p>
        </w:tc>
      </w:tr>
      <w:tr w:rsidR="00443B32" w14:paraId="36B85D06" w14:textId="77777777">
        <w:tc>
          <w:tcPr>
            <w:tcW w:w="504" w:type="dxa"/>
          </w:tcPr>
          <w:p w14:paraId="478CCAF1" w14:textId="77777777" w:rsidR="00443B32" w:rsidRDefault="00443B32">
            <w:pPr>
              <w:rPr>
                <w:sz w:val="20"/>
                <w:szCs w:val="20"/>
              </w:rPr>
            </w:pPr>
          </w:p>
        </w:tc>
        <w:tc>
          <w:tcPr>
            <w:tcW w:w="684" w:type="dxa"/>
          </w:tcPr>
          <w:p w14:paraId="7F526620" w14:textId="77777777" w:rsidR="00443B32" w:rsidRDefault="00443B32">
            <w:pPr>
              <w:rPr>
                <w:sz w:val="20"/>
                <w:szCs w:val="20"/>
              </w:rPr>
            </w:pPr>
          </w:p>
        </w:tc>
        <w:tc>
          <w:tcPr>
            <w:tcW w:w="7668" w:type="dxa"/>
          </w:tcPr>
          <w:p w14:paraId="1724CD04" w14:textId="77777777" w:rsidR="00443B32" w:rsidRDefault="00376D57">
            <w:pPr>
              <w:rPr>
                <w:sz w:val="20"/>
                <w:szCs w:val="20"/>
              </w:rPr>
            </w:pPr>
            <w:r>
              <w:rPr>
                <w:b/>
                <w:sz w:val="20"/>
                <w:szCs w:val="20"/>
              </w:rPr>
              <w:t>General schedule of all major due dates</w:t>
            </w:r>
          </w:p>
          <w:p w14:paraId="79D9E1CD" w14:textId="509EB38D" w:rsidR="00443B32" w:rsidRDefault="00376D57">
            <w:pPr>
              <w:rPr>
                <w:sz w:val="20"/>
                <w:szCs w:val="20"/>
              </w:rPr>
            </w:pPr>
            <w:r>
              <w:rPr>
                <w:sz w:val="20"/>
                <w:szCs w:val="20"/>
              </w:rPr>
              <w:t xml:space="preserve">The syllabus must contain due dates for major writing assignments (drafts and final manuscripts or portfolios). Individual daily reading and short writing assignments may be posted on Blackboard </w:t>
            </w:r>
            <w:proofErr w:type="gramStart"/>
            <w:r>
              <w:rPr>
                <w:sz w:val="20"/>
                <w:szCs w:val="20"/>
              </w:rPr>
              <w:t>as long as</w:t>
            </w:r>
            <w:proofErr w:type="gramEnd"/>
            <w:r>
              <w:rPr>
                <w:sz w:val="20"/>
                <w:szCs w:val="20"/>
              </w:rPr>
              <w:t xml:space="preserve"> that is stated on the syllabus.</w:t>
            </w:r>
          </w:p>
        </w:tc>
      </w:tr>
      <w:tr w:rsidR="00EF264F" w14:paraId="0555D567" w14:textId="77777777">
        <w:tc>
          <w:tcPr>
            <w:tcW w:w="504" w:type="dxa"/>
          </w:tcPr>
          <w:p w14:paraId="323FA34C" w14:textId="77777777" w:rsidR="00EF264F" w:rsidRDefault="00EF264F">
            <w:pPr>
              <w:rPr>
                <w:sz w:val="20"/>
                <w:szCs w:val="20"/>
              </w:rPr>
            </w:pPr>
          </w:p>
        </w:tc>
        <w:tc>
          <w:tcPr>
            <w:tcW w:w="684" w:type="dxa"/>
          </w:tcPr>
          <w:p w14:paraId="4E686B62" w14:textId="77777777" w:rsidR="00EF264F" w:rsidRDefault="00EF264F">
            <w:pPr>
              <w:rPr>
                <w:sz w:val="20"/>
                <w:szCs w:val="20"/>
              </w:rPr>
            </w:pPr>
          </w:p>
        </w:tc>
        <w:tc>
          <w:tcPr>
            <w:tcW w:w="7668" w:type="dxa"/>
          </w:tcPr>
          <w:p w14:paraId="752C09AA" w14:textId="3FBF96DC" w:rsidR="00EF264F" w:rsidRDefault="00EF264F" w:rsidP="00EF264F">
            <w:pPr>
              <w:rPr>
                <w:sz w:val="20"/>
                <w:szCs w:val="20"/>
              </w:rPr>
            </w:pPr>
            <w:r>
              <w:rPr>
                <w:b/>
                <w:sz w:val="20"/>
                <w:szCs w:val="20"/>
              </w:rPr>
              <w:t xml:space="preserve">Attendance Statement </w:t>
            </w:r>
          </w:p>
          <w:p w14:paraId="357BBB4A" w14:textId="2253F9A0" w:rsidR="00EF264F" w:rsidRPr="00C675BB" w:rsidRDefault="00B304DA" w:rsidP="00EF264F">
            <w:pPr>
              <w:rPr>
                <w:sz w:val="20"/>
                <w:szCs w:val="20"/>
              </w:rPr>
            </w:pPr>
            <w:r w:rsidRPr="00C675BB">
              <w:rPr>
                <w:sz w:val="20"/>
                <w:szCs w:val="20"/>
              </w:rPr>
              <w:t>*</w:t>
            </w:r>
            <w:r w:rsidR="00EF264F" w:rsidRPr="00C675BB">
              <w:rPr>
                <w:sz w:val="20"/>
                <w:szCs w:val="20"/>
              </w:rPr>
              <w:t xml:space="preserve">Provide students with information of how attendance will affect their grades.  Instructors are not required to factor attendance in calculating a student’s grade, but if they do, it must be in accordance with the Composition Program’s attendance policy. </w:t>
            </w:r>
          </w:p>
          <w:p w14:paraId="66CCDB86" w14:textId="77777777" w:rsidR="00EF264F" w:rsidRPr="00C675BB" w:rsidRDefault="00EF264F" w:rsidP="00EF264F">
            <w:pPr>
              <w:rPr>
                <w:sz w:val="20"/>
                <w:szCs w:val="20"/>
              </w:rPr>
            </w:pPr>
            <w:r w:rsidRPr="00C675BB">
              <w:rPr>
                <w:sz w:val="20"/>
                <w:szCs w:val="20"/>
              </w:rPr>
              <w:t>NOTE:  See further information in the section of handbook on EXCUSED ABSENCES FOR UNIVERSITY-SANCTIONED EVENTS and CLASS ATTENDANCE.</w:t>
            </w:r>
          </w:p>
          <w:p w14:paraId="5C0E951F" w14:textId="77777777" w:rsidR="00EF264F" w:rsidRDefault="00EF264F" w:rsidP="00EF264F">
            <w:pPr>
              <w:rPr>
                <w:sz w:val="20"/>
                <w:szCs w:val="20"/>
              </w:rPr>
            </w:pPr>
          </w:p>
          <w:p w14:paraId="16EC611A" w14:textId="2898B3A2" w:rsidR="00EF264F" w:rsidRPr="007A415C" w:rsidRDefault="00C675BB">
            <w:pPr>
              <w:rPr>
                <w:color w:val="FF0000"/>
                <w:sz w:val="20"/>
                <w:szCs w:val="20"/>
              </w:rPr>
            </w:pPr>
            <w:r w:rsidRPr="00C675BB">
              <w:rPr>
                <w:color w:val="000000" w:themeColor="text1"/>
                <w:sz w:val="20"/>
                <w:szCs w:val="20"/>
              </w:rPr>
              <w:t>Note that</w:t>
            </w:r>
            <w:r w:rsidRPr="00C675BB">
              <w:rPr>
                <w:b/>
                <w:bCs/>
                <w:color w:val="000000" w:themeColor="text1"/>
                <w:sz w:val="20"/>
                <w:szCs w:val="20"/>
              </w:rPr>
              <w:t xml:space="preserve"> </w:t>
            </w:r>
            <w:r>
              <w:rPr>
                <w:color w:val="000000" w:themeColor="text1"/>
                <w:sz w:val="20"/>
                <w:szCs w:val="20"/>
              </w:rPr>
              <w:t>s</w:t>
            </w:r>
            <w:r w:rsidR="00EF264F" w:rsidRPr="00B304DA">
              <w:rPr>
                <w:color w:val="000000" w:themeColor="text1"/>
                <w:sz w:val="20"/>
                <w:szCs w:val="20"/>
              </w:rPr>
              <w:t xml:space="preserve">tudents must be able to make up work when they are abiding by UofL’s health protocols (i.e., staying home when they have symptoms or a positive test or when they have been instructed to quarantine). </w:t>
            </w:r>
            <w:r>
              <w:rPr>
                <w:color w:val="000000" w:themeColor="text1"/>
                <w:sz w:val="20"/>
                <w:szCs w:val="20"/>
              </w:rPr>
              <w:t>I</w:t>
            </w:r>
            <w:r w:rsidR="00EF264F" w:rsidRPr="00B304DA">
              <w:rPr>
                <w:color w:val="000000" w:themeColor="text1"/>
                <w:sz w:val="20"/>
                <w:szCs w:val="20"/>
              </w:rPr>
              <w:t>nstructors may NOT request medical documentation unless students miss a major “assessment or exam</w:t>
            </w:r>
            <w:r w:rsidR="007A415C" w:rsidRPr="00B304DA">
              <w:rPr>
                <w:color w:val="000000" w:themeColor="text1"/>
                <w:sz w:val="20"/>
                <w:szCs w:val="20"/>
              </w:rPr>
              <w:t>,</w:t>
            </w:r>
            <w:r w:rsidR="00EF264F" w:rsidRPr="00B304DA">
              <w:rPr>
                <w:color w:val="000000" w:themeColor="text1"/>
                <w:sz w:val="20"/>
                <w:szCs w:val="20"/>
              </w:rPr>
              <w:t>”</w:t>
            </w:r>
            <w:r w:rsidR="007A415C" w:rsidRPr="00B304DA">
              <w:rPr>
                <w:color w:val="000000" w:themeColor="text1"/>
                <w:sz w:val="20"/>
                <w:szCs w:val="20"/>
              </w:rPr>
              <w:t xml:space="preserve"> </w:t>
            </w:r>
            <w:r w:rsidR="00B304DA">
              <w:rPr>
                <w:color w:val="000000" w:themeColor="text1"/>
                <w:sz w:val="20"/>
                <w:szCs w:val="20"/>
              </w:rPr>
              <w:t>nor may they</w:t>
            </w:r>
            <w:r w:rsidR="007A415C" w:rsidRPr="00B304DA">
              <w:rPr>
                <w:color w:val="000000" w:themeColor="text1"/>
                <w:sz w:val="20"/>
                <w:szCs w:val="20"/>
              </w:rPr>
              <w:t xml:space="preserve"> require that students submit proof of a negative test </w:t>
            </w:r>
            <w:proofErr w:type="gramStart"/>
            <w:r w:rsidR="007A415C" w:rsidRPr="00B304DA">
              <w:rPr>
                <w:color w:val="000000" w:themeColor="text1"/>
                <w:sz w:val="20"/>
                <w:szCs w:val="20"/>
              </w:rPr>
              <w:t>in order to</w:t>
            </w:r>
            <w:proofErr w:type="gramEnd"/>
            <w:r w:rsidR="007A415C" w:rsidRPr="00B304DA">
              <w:rPr>
                <w:color w:val="000000" w:themeColor="text1"/>
                <w:sz w:val="20"/>
                <w:szCs w:val="20"/>
              </w:rPr>
              <w:t xml:space="preserve"> return to class. </w:t>
            </w:r>
            <w:r w:rsidR="00EF264F" w:rsidRPr="00B304DA">
              <w:rPr>
                <w:color w:val="000000" w:themeColor="text1"/>
                <w:sz w:val="20"/>
                <w:szCs w:val="20"/>
              </w:rPr>
              <w:t>For more details, see</w:t>
            </w:r>
            <w:r w:rsidR="007A415C" w:rsidRPr="00B304DA">
              <w:rPr>
                <w:color w:val="000000" w:themeColor="text1"/>
                <w:sz w:val="20"/>
                <w:szCs w:val="20"/>
              </w:rPr>
              <w:t xml:space="preserve"> “Attendance Expectations” in</w:t>
            </w:r>
            <w:r w:rsidR="00EF264F" w:rsidRPr="00B304DA">
              <w:rPr>
                <w:color w:val="000000" w:themeColor="text1"/>
                <w:sz w:val="20"/>
                <w:szCs w:val="20"/>
              </w:rPr>
              <w:t xml:space="preserve"> </w:t>
            </w:r>
            <w:hyperlink r:id="rId8" w:history="1">
              <w:r w:rsidR="007A415C" w:rsidRPr="00B304DA">
                <w:rPr>
                  <w:rStyle w:val="Hyperlink"/>
                  <w:color w:val="000000" w:themeColor="text1"/>
                  <w:sz w:val="20"/>
                  <w:szCs w:val="20"/>
                </w:rPr>
                <w:t>https://louisville.edu/coronavirus/faculty</w:t>
              </w:r>
            </w:hyperlink>
            <w:r w:rsidR="007A415C" w:rsidRPr="00B304DA">
              <w:rPr>
                <w:color w:val="000000" w:themeColor="text1"/>
                <w:sz w:val="20"/>
                <w:szCs w:val="20"/>
              </w:rPr>
              <w:t xml:space="preserve">. </w:t>
            </w:r>
          </w:p>
        </w:tc>
      </w:tr>
      <w:tr w:rsidR="00443B32" w14:paraId="64A2F3C2" w14:textId="77777777">
        <w:tc>
          <w:tcPr>
            <w:tcW w:w="504" w:type="dxa"/>
          </w:tcPr>
          <w:p w14:paraId="59D58A37" w14:textId="77777777" w:rsidR="00443B32" w:rsidRDefault="00443B32">
            <w:pPr>
              <w:rPr>
                <w:sz w:val="20"/>
                <w:szCs w:val="20"/>
              </w:rPr>
            </w:pPr>
          </w:p>
        </w:tc>
        <w:tc>
          <w:tcPr>
            <w:tcW w:w="684" w:type="dxa"/>
          </w:tcPr>
          <w:p w14:paraId="7024546B" w14:textId="06DBA2B7" w:rsidR="00443B32" w:rsidRDefault="00443B32">
            <w:pPr>
              <w:rPr>
                <w:sz w:val="20"/>
                <w:szCs w:val="20"/>
              </w:rPr>
            </w:pPr>
          </w:p>
        </w:tc>
        <w:tc>
          <w:tcPr>
            <w:tcW w:w="7668" w:type="dxa"/>
          </w:tcPr>
          <w:p w14:paraId="0D18F17A" w14:textId="789F827C" w:rsidR="00EF264F" w:rsidRPr="00B304DA" w:rsidRDefault="007A415C">
            <w:pPr>
              <w:rPr>
                <w:b/>
                <w:bCs/>
                <w:color w:val="000000" w:themeColor="text1"/>
                <w:sz w:val="20"/>
                <w:szCs w:val="20"/>
              </w:rPr>
            </w:pPr>
            <w:r w:rsidRPr="00B304DA">
              <w:rPr>
                <w:b/>
                <w:bCs/>
                <w:color w:val="000000" w:themeColor="text1"/>
                <w:sz w:val="20"/>
                <w:szCs w:val="20"/>
              </w:rPr>
              <w:t>Continuity of Learning and Instruction</w:t>
            </w:r>
          </w:p>
          <w:p w14:paraId="43B07C72" w14:textId="087C4446" w:rsidR="001F6865" w:rsidRPr="007A415C" w:rsidRDefault="00B304DA" w:rsidP="001F6865">
            <w:pPr>
              <w:rPr>
                <w:color w:val="FF0000"/>
                <w:sz w:val="20"/>
                <w:szCs w:val="20"/>
              </w:rPr>
            </w:pPr>
            <w:r>
              <w:rPr>
                <w:color w:val="000000" w:themeColor="text1"/>
                <w:sz w:val="20"/>
                <w:szCs w:val="20"/>
              </w:rPr>
              <w:t>*</w:t>
            </w:r>
            <w:r w:rsidR="007A415C" w:rsidRPr="00B304DA">
              <w:rPr>
                <w:color w:val="000000" w:themeColor="text1"/>
                <w:sz w:val="20"/>
                <w:szCs w:val="20"/>
              </w:rPr>
              <w:t xml:space="preserve">Describe how students can make up work when they are ill or experiencing COVID-19 symptoms and cannot attend class. Similarly, describe the actions that will be taken if you become ill or start experiencing COVID-19 symptoms and cannot attend. For more details, see “Attendance Expectations” in </w:t>
            </w:r>
            <w:hyperlink r:id="rId9" w:history="1">
              <w:r w:rsidR="007A415C" w:rsidRPr="00B304DA">
                <w:rPr>
                  <w:rStyle w:val="Hyperlink"/>
                  <w:color w:val="000000" w:themeColor="text1"/>
                  <w:sz w:val="20"/>
                  <w:szCs w:val="20"/>
                </w:rPr>
                <w:t>https://louisville.edu/coronavirus/faculty</w:t>
              </w:r>
            </w:hyperlink>
            <w:r w:rsidR="007A415C" w:rsidRPr="00B304DA">
              <w:rPr>
                <w:color w:val="000000" w:themeColor="text1"/>
                <w:sz w:val="20"/>
                <w:szCs w:val="20"/>
              </w:rPr>
              <w:t>.</w:t>
            </w:r>
          </w:p>
        </w:tc>
      </w:tr>
      <w:tr w:rsidR="00443B32" w14:paraId="37FE299D" w14:textId="77777777">
        <w:tc>
          <w:tcPr>
            <w:tcW w:w="504" w:type="dxa"/>
            <w:tcBorders>
              <w:bottom w:val="single" w:sz="4" w:space="0" w:color="000000"/>
            </w:tcBorders>
          </w:tcPr>
          <w:p w14:paraId="5A6E4B37" w14:textId="77777777" w:rsidR="00443B32" w:rsidRDefault="00443B32">
            <w:pPr>
              <w:rPr>
                <w:sz w:val="20"/>
                <w:szCs w:val="20"/>
              </w:rPr>
            </w:pPr>
          </w:p>
        </w:tc>
        <w:tc>
          <w:tcPr>
            <w:tcW w:w="684" w:type="dxa"/>
            <w:tcBorders>
              <w:bottom w:val="single" w:sz="4" w:space="0" w:color="000000"/>
            </w:tcBorders>
          </w:tcPr>
          <w:p w14:paraId="544872D7" w14:textId="77777777" w:rsidR="00443B32" w:rsidRDefault="00443B32">
            <w:pPr>
              <w:rPr>
                <w:sz w:val="20"/>
                <w:szCs w:val="20"/>
              </w:rPr>
            </w:pPr>
          </w:p>
        </w:tc>
        <w:tc>
          <w:tcPr>
            <w:tcW w:w="7668" w:type="dxa"/>
            <w:tcBorders>
              <w:bottom w:val="single" w:sz="4" w:space="0" w:color="000000"/>
            </w:tcBorders>
          </w:tcPr>
          <w:p w14:paraId="7A6A9797" w14:textId="77777777" w:rsidR="00443B32" w:rsidRDefault="00376D57">
            <w:pPr>
              <w:rPr>
                <w:sz w:val="20"/>
                <w:szCs w:val="20"/>
              </w:rPr>
            </w:pPr>
            <w:r>
              <w:rPr>
                <w:b/>
                <w:sz w:val="20"/>
                <w:szCs w:val="20"/>
              </w:rPr>
              <w:t>Late work policy</w:t>
            </w:r>
          </w:p>
          <w:p w14:paraId="664674DD" w14:textId="77777777" w:rsidR="00443B32" w:rsidRDefault="00376D57">
            <w:pPr>
              <w:rPr>
                <w:sz w:val="20"/>
                <w:szCs w:val="20"/>
              </w:rPr>
            </w:pPr>
            <w:r>
              <w:rPr>
                <w:sz w:val="20"/>
                <w:szCs w:val="20"/>
              </w:rPr>
              <w:t xml:space="preserve">*Provide students with your policy for turning in and grading late work. </w:t>
            </w:r>
          </w:p>
        </w:tc>
      </w:tr>
      <w:tr w:rsidR="00443B32" w14:paraId="6CFE8106" w14:textId="77777777">
        <w:tc>
          <w:tcPr>
            <w:tcW w:w="504" w:type="dxa"/>
          </w:tcPr>
          <w:p w14:paraId="2C8F3205" w14:textId="77777777" w:rsidR="00443B32" w:rsidRDefault="00443B32">
            <w:pPr>
              <w:rPr>
                <w:sz w:val="20"/>
                <w:szCs w:val="20"/>
              </w:rPr>
            </w:pPr>
          </w:p>
        </w:tc>
        <w:tc>
          <w:tcPr>
            <w:tcW w:w="684" w:type="dxa"/>
          </w:tcPr>
          <w:p w14:paraId="0C7EB652" w14:textId="77777777" w:rsidR="00443B32" w:rsidRDefault="00443B32">
            <w:pPr>
              <w:rPr>
                <w:sz w:val="20"/>
                <w:szCs w:val="20"/>
              </w:rPr>
            </w:pPr>
          </w:p>
        </w:tc>
        <w:tc>
          <w:tcPr>
            <w:tcW w:w="7668" w:type="dxa"/>
          </w:tcPr>
          <w:p w14:paraId="74252CB8" w14:textId="27FEC668" w:rsidR="00443B32" w:rsidRDefault="00376D57">
            <w:pPr>
              <w:pBdr>
                <w:top w:val="nil"/>
                <w:left w:val="nil"/>
                <w:bottom w:val="nil"/>
                <w:right w:val="nil"/>
                <w:between w:val="nil"/>
              </w:pBdr>
              <w:rPr>
                <w:color w:val="000000"/>
                <w:sz w:val="20"/>
                <w:szCs w:val="20"/>
              </w:rPr>
            </w:pPr>
            <w:r>
              <w:rPr>
                <w:b/>
                <w:color w:val="000000"/>
                <w:sz w:val="20"/>
                <w:szCs w:val="20"/>
              </w:rPr>
              <w:t>Revision policy</w:t>
            </w:r>
          </w:p>
          <w:p w14:paraId="5131933E" w14:textId="77777777" w:rsidR="00443B32" w:rsidRDefault="00376D57">
            <w:pPr>
              <w:rPr>
                <w:sz w:val="20"/>
                <w:szCs w:val="20"/>
              </w:rPr>
            </w:pPr>
            <w:r>
              <w:rPr>
                <w:sz w:val="20"/>
                <w:szCs w:val="20"/>
              </w:rPr>
              <w:t>Recognizing the importance of revision to writing development and the fact that peer feedback has purposes different from those of teacher feedback</w:t>
            </w:r>
            <w:r>
              <w:rPr>
                <w:color w:val="0000FF"/>
                <w:sz w:val="20"/>
                <w:szCs w:val="20"/>
                <w:u w:val="single"/>
              </w:rPr>
              <w:t>,</w:t>
            </w:r>
            <w:r>
              <w:rPr>
                <w:sz w:val="20"/>
                <w:szCs w:val="20"/>
              </w:rPr>
              <w:t> in spring 2020 the Composition Program adopted the following teacher feedback and revision policy: All students must have the option to revise at least one project after receiving the teacher’s feedback and/or a grade. We encourage allowing revision on all projects that do not come near the end of the semester. As you craft your policy, consider the following factors:</w:t>
            </w:r>
          </w:p>
          <w:p w14:paraId="75EA89DC" w14:textId="77777777" w:rsidR="00443B32" w:rsidRDefault="00376D57">
            <w:pPr>
              <w:numPr>
                <w:ilvl w:val="0"/>
                <w:numId w:val="1"/>
              </w:numPr>
              <w:rPr>
                <w:sz w:val="20"/>
                <w:szCs w:val="20"/>
              </w:rPr>
            </w:pPr>
            <w:r>
              <w:rPr>
                <w:sz w:val="20"/>
                <w:szCs w:val="20"/>
              </w:rPr>
              <w:t>Will you require revision on all major projects or the ones not at the end of the semester, or will you make revision optional for one or more projects?</w:t>
            </w:r>
          </w:p>
          <w:p w14:paraId="41B7C30B" w14:textId="77777777" w:rsidR="00443B32" w:rsidRDefault="00376D57">
            <w:pPr>
              <w:numPr>
                <w:ilvl w:val="0"/>
                <w:numId w:val="1"/>
              </w:numPr>
              <w:pBdr>
                <w:top w:val="nil"/>
                <w:left w:val="nil"/>
                <w:bottom w:val="nil"/>
                <w:right w:val="nil"/>
                <w:between w:val="nil"/>
              </w:pBdr>
              <w:rPr>
                <w:color w:val="000000"/>
                <w:sz w:val="20"/>
                <w:szCs w:val="20"/>
              </w:rPr>
            </w:pPr>
            <w:r>
              <w:rPr>
                <w:color w:val="000000"/>
                <w:sz w:val="20"/>
                <w:szCs w:val="20"/>
              </w:rPr>
              <w:t>Will you require students to complete any tasks to support their revision? For example, they could submit a cover letter describing the changes they made, attend a writing center consultation, or conference with you about the revision in class or out of class.</w:t>
            </w:r>
          </w:p>
          <w:p w14:paraId="41C25C3B" w14:textId="77777777" w:rsidR="00443B32" w:rsidRDefault="00376D57">
            <w:pPr>
              <w:numPr>
                <w:ilvl w:val="0"/>
                <w:numId w:val="1"/>
              </w:numPr>
              <w:pBdr>
                <w:top w:val="nil"/>
                <w:left w:val="nil"/>
                <w:bottom w:val="nil"/>
                <w:right w:val="nil"/>
                <w:between w:val="nil"/>
              </w:pBdr>
              <w:rPr>
                <w:color w:val="000000"/>
                <w:sz w:val="20"/>
                <w:szCs w:val="20"/>
              </w:rPr>
            </w:pPr>
            <w:r>
              <w:rPr>
                <w:color w:val="000000"/>
                <w:sz w:val="20"/>
                <w:szCs w:val="20"/>
              </w:rPr>
              <w:t>When will their revision be due? For example, they could submit it at a time of their choice, two weeks after they receive your feedback and/or grade, or at the end of the semester.</w:t>
            </w:r>
          </w:p>
          <w:p w14:paraId="5859181A" w14:textId="52F18CC6" w:rsidR="00443B32" w:rsidRDefault="00376D57">
            <w:pPr>
              <w:numPr>
                <w:ilvl w:val="0"/>
                <w:numId w:val="1"/>
              </w:numPr>
              <w:pBdr>
                <w:top w:val="nil"/>
                <w:left w:val="nil"/>
                <w:bottom w:val="nil"/>
                <w:right w:val="nil"/>
                <w:between w:val="nil"/>
              </w:pBdr>
              <w:rPr>
                <w:color w:val="000000"/>
                <w:sz w:val="20"/>
                <w:szCs w:val="20"/>
              </w:rPr>
            </w:pPr>
            <w:r>
              <w:rPr>
                <w:color w:val="000000"/>
                <w:sz w:val="20"/>
                <w:szCs w:val="20"/>
              </w:rPr>
              <w:t>If you assigned a grade, would the new grade replace the old one</w:t>
            </w:r>
            <w:r w:rsidR="004F213A">
              <w:rPr>
                <w:color w:val="000000"/>
                <w:sz w:val="20"/>
                <w:szCs w:val="20"/>
              </w:rPr>
              <w:t>?</w:t>
            </w:r>
          </w:p>
        </w:tc>
      </w:tr>
      <w:tr w:rsidR="00443B32" w14:paraId="735C6350" w14:textId="77777777">
        <w:tc>
          <w:tcPr>
            <w:tcW w:w="504" w:type="dxa"/>
          </w:tcPr>
          <w:p w14:paraId="7AA8AC60" w14:textId="77777777" w:rsidR="00443B32" w:rsidRDefault="00443B32">
            <w:pPr>
              <w:rPr>
                <w:sz w:val="20"/>
                <w:szCs w:val="20"/>
              </w:rPr>
            </w:pPr>
          </w:p>
        </w:tc>
        <w:tc>
          <w:tcPr>
            <w:tcW w:w="684" w:type="dxa"/>
          </w:tcPr>
          <w:p w14:paraId="33E9DFFA" w14:textId="77777777" w:rsidR="00443B32" w:rsidRDefault="00376D57">
            <w:pPr>
              <w:rPr>
                <w:sz w:val="20"/>
                <w:szCs w:val="20"/>
              </w:rPr>
            </w:pPr>
            <w:r>
              <w:rPr>
                <w:sz w:val="20"/>
                <w:szCs w:val="20"/>
              </w:rPr>
              <w:t>!!</w:t>
            </w:r>
          </w:p>
        </w:tc>
        <w:tc>
          <w:tcPr>
            <w:tcW w:w="7668" w:type="dxa"/>
          </w:tcPr>
          <w:p w14:paraId="2E425276" w14:textId="77642E63" w:rsidR="00443B32" w:rsidRDefault="00547AB1">
            <w:pPr>
              <w:pBdr>
                <w:top w:val="nil"/>
                <w:left w:val="nil"/>
                <w:bottom w:val="nil"/>
                <w:right w:val="nil"/>
                <w:between w:val="nil"/>
              </w:pBdr>
              <w:rPr>
                <w:color w:val="000000"/>
                <w:sz w:val="20"/>
                <w:szCs w:val="20"/>
              </w:rPr>
            </w:pPr>
            <w:r>
              <w:rPr>
                <w:b/>
                <w:color w:val="000000"/>
                <w:sz w:val="20"/>
                <w:szCs w:val="20"/>
              </w:rPr>
              <w:t>Cardinal Core</w:t>
            </w:r>
            <w:r w:rsidR="00376D57">
              <w:rPr>
                <w:b/>
                <w:color w:val="000000"/>
                <w:sz w:val="20"/>
                <w:szCs w:val="20"/>
              </w:rPr>
              <w:t xml:space="preserve"> statement</w:t>
            </w:r>
            <w:r w:rsidR="00376D57">
              <w:rPr>
                <w:color w:val="000000"/>
                <w:sz w:val="20"/>
                <w:szCs w:val="20"/>
              </w:rPr>
              <w:t xml:space="preserve"> </w:t>
            </w:r>
            <w:r w:rsidR="00376D57">
              <w:rPr>
                <w:i/>
                <w:color w:val="000000"/>
                <w:sz w:val="20"/>
                <w:szCs w:val="20"/>
              </w:rPr>
              <w:t>(for English 101, English 102, and English 105)</w:t>
            </w:r>
          </w:p>
          <w:p w14:paraId="41624E23" w14:textId="595488DE" w:rsidR="00443B32" w:rsidRDefault="00376D57">
            <w:pPr>
              <w:rPr>
                <w:sz w:val="20"/>
                <w:szCs w:val="20"/>
              </w:rPr>
            </w:pPr>
            <w:r>
              <w:rPr>
                <w:sz w:val="20"/>
                <w:szCs w:val="20"/>
              </w:rPr>
              <w:t xml:space="preserve">This course fulfills a </w:t>
            </w:r>
            <w:r w:rsidR="00547AB1">
              <w:rPr>
                <w:sz w:val="20"/>
                <w:szCs w:val="20"/>
              </w:rPr>
              <w:t>Cardinal Core</w:t>
            </w:r>
            <w:r>
              <w:rPr>
                <w:sz w:val="20"/>
                <w:szCs w:val="20"/>
              </w:rPr>
              <w:t xml:space="preserve"> Written Communication Requirement.</w:t>
            </w:r>
          </w:p>
        </w:tc>
      </w:tr>
      <w:tr w:rsidR="00443B32" w14:paraId="7E0EF154" w14:textId="77777777">
        <w:tc>
          <w:tcPr>
            <w:tcW w:w="504" w:type="dxa"/>
          </w:tcPr>
          <w:p w14:paraId="3A5AE2A8" w14:textId="77777777" w:rsidR="00443B32" w:rsidRDefault="00443B32">
            <w:pPr>
              <w:rPr>
                <w:sz w:val="20"/>
                <w:szCs w:val="20"/>
              </w:rPr>
            </w:pPr>
          </w:p>
        </w:tc>
        <w:tc>
          <w:tcPr>
            <w:tcW w:w="684" w:type="dxa"/>
          </w:tcPr>
          <w:p w14:paraId="4BB624C4" w14:textId="77777777" w:rsidR="00443B32" w:rsidRDefault="00376D57">
            <w:pPr>
              <w:rPr>
                <w:sz w:val="20"/>
                <w:szCs w:val="20"/>
              </w:rPr>
            </w:pPr>
            <w:r>
              <w:rPr>
                <w:sz w:val="20"/>
                <w:szCs w:val="20"/>
              </w:rPr>
              <w:t>!!</w:t>
            </w:r>
          </w:p>
        </w:tc>
        <w:tc>
          <w:tcPr>
            <w:tcW w:w="7668" w:type="dxa"/>
          </w:tcPr>
          <w:p w14:paraId="05C78148" w14:textId="1B13A510" w:rsidR="00443B32" w:rsidRDefault="00547AB1">
            <w:pPr>
              <w:pBdr>
                <w:top w:val="nil"/>
                <w:left w:val="nil"/>
                <w:bottom w:val="nil"/>
                <w:right w:val="nil"/>
                <w:between w:val="nil"/>
              </w:pBdr>
              <w:rPr>
                <w:color w:val="000000"/>
                <w:sz w:val="20"/>
                <w:szCs w:val="20"/>
              </w:rPr>
            </w:pPr>
            <w:r>
              <w:rPr>
                <w:b/>
                <w:color w:val="000000"/>
                <w:sz w:val="20"/>
                <w:szCs w:val="20"/>
              </w:rPr>
              <w:t>Cardinal Core</w:t>
            </w:r>
            <w:r w:rsidR="00376D57">
              <w:rPr>
                <w:b/>
                <w:color w:val="000000"/>
                <w:sz w:val="20"/>
                <w:szCs w:val="20"/>
              </w:rPr>
              <w:t xml:space="preserve"> Outcomes: </w:t>
            </w:r>
            <w:r w:rsidR="00376D57">
              <w:rPr>
                <w:i/>
                <w:color w:val="000000"/>
                <w:sz w:val="20"/>
                <w:szCs w:val="20"/>
              </w:rPr>
              <w:t>(for English 101, 102, and 105; use this exact language)</w:t>
            </w:r>
          </w:p>
          <w:p w14:paraId="51B76280" w14:textId="77777777" w:rsidR="00443B32" w:rsidRDefault="00443B32">
            <w:pPr>
              <w:rPr>
                <w:rFonts w:ascii="Times" w:eastAsia="Times" w:hAnsi="Times" w:cs="Times"/>
                <w:sz w:val="20"/>
                <w:szCs w:val="20"/>
              </w:rPr>
            </w:pPr>
          </w:p>
          <w:p w14:paraId="034A9CF3" w14:textId="77777777" w:rsidR="00443B32" w:rsidRDefault="00376D57">
            <w:pPr>
              <w:rPr>
                <w:rFonts w:ascii="Times" w:eastAsia="Times" w:hAnsi="Times" w:cs="Times"/>
                <w:sz w:val="20"/>
                <w:szCs w:val="20"/>
              </w:rPr>
            </w:pPr>
            <w:r>
              <w:rPr>
                <w:rFonts w:ascii="Times" w:eastAsia="Times" w:hAnsi="Times" w:cs="Times"/>
                <w:b/>
                <w:sz w:val="20"/>
                <w:szCs w:val="20"/>
              </w:rPr>
              <w:t>Written Communication (WC)</w:t>
            </w:r>
          </w:p>
          <w:p w14:paraId="6073BE96" w14:textId="77777777" w:rsidR="00443B32" w:rsidRDefault="00376D57">
            <w:pPr>
              <w:rPr>
                <w:rFonts w:ascii="Times" w:eastAsia="Times" w:hAnsi="Times" w:cs="Times"/>
                <w:sz w:val="20"/>
                <w:szCs w:val="20"/>
              </w:rPr>
            </w:pPr>
            <w:r>
              <w:rPr>
                <w:rFonts w:ascii="Times" w:eastAsia="Times" w:hAnsi="Times" w:cs="Times"/>
                <w:sz w:val="20"/>
                <w:szCs w:val="20"/>
              </w:rPr>
              <w:lastRenderedPageBreak/>
              <w:t>Written Communication is the ability to develop and express ideas, opinions, and information in appropriate forms. To fulfill this requirement, students will complete, revise, and share a substantial amount of writing in multiple genres or media. Students who satisfy this requirement will:</w:t>
            </w:r>
          </w:p>
          <w:p w14:paraId="5363760E" w14:textId="77777777" w:rsidR="00443B32" w:rsidRDefault="00376D57">
            <w:pPr>
              <w:rPr>
                <w:rFonts w:ascii="Times" w:eastAsia="Times" w:hAnsi="Times" w:cs="Times"/>
                <w:sz w:val="20"/>
                <w:szCs w:val="20"/>
              </w:rPr>
            </w:pPr>
            <w:r>
              <w:rPr>
                <w:rFonts w:ascii="Times" w:eastAsia="Times" w:hAnsi="Times" w:cs="Times"/>
                <w:sz w:val="20"/>
                <w:szCs w:val="20"/>
              </w:rPr>
              <w:t>1. Produce writing that reflects a multi-stage composing and revising process and that illustrates multiple strategies of invention, drafting, and revision.</w:t>
            </w:r>
          </w:p>
          <w:p w14:paraId="29B4E7B4" w14:textId="77777777" w:rsidR="00443B32" w:rsidRDefault="00376D57">
            <w:pPr>
              <w:rPr>
                <w:rFonts w:ascii="Times" w:eastAsia="Times" w:hAnsi="Times" w:cs="Times"/>
                <w:sz w:val="20"/>
                <w:szCs w:val="20"/>
              </w:rPr>
            </w:pPr>
            <w:r>
              <w:rPr>
                <w:rFonts w:ascii="Times" w:eastAsia="Times" w:hAnsi="Times" w:cs="Times"/>
                <w:sz w:val="20"/>
                <w:szCs w:val="20"/>
              </w:rPr>
              <w:t>2. Select and/or use appropriate genres for a variety of purposes, situations, and audiences.</w:t>
            </w:r>
          </w:p>
          <w:p w14:paraId="1C29BE75" w14:textId="77777777" w:rsidR="00443B32" w:rsidRDefault="00376D57">
            <w:pPr>
              <w:rPr>
                <w:rFonts w:ascii="Times" w:eastAsia="Times" w:hAnsi="Times" w:cs="Times"/>
                <w:sz w:val="20"/>
                <w:szCs w:val="20"/>
              </w:rPr>
            </w:pPr>
            <w:r>
              <w:rPr>
                <w:rFonts w:ascii="Times" w:eastAsia="Times" w:hAnsi="Times" w:cs="Times"/>
                <w:sz w:val="20"/>
                <w:szCs w:val="20"/>
              </w:rPr>
              <w:t>3. Apply academic conventions in different writing situations; employ structural conventions such as organization, formatting, paragraphing, and tone; and use appropriate surface features such as syntax, grammar, punctuation, and spelling.</w:t>
            </w:r>
          </w:p>
          <w:p w14:paraId="087C4EB9" w14:textId="77777777" w:rsidR="00443B32" w:rsidRDefault="00376D57">
            <w:pPr>
              <w:rPr>
                <w:rFonts w:ascii="Times" w:eastAsia="Times" w:hAnsi="Times" w:cs="Times"/>
                <w:sz w:val="20"/>
                <w:szCs w:val="20"/>
              </w:rPr>
            </w:pPr>
            <w:r>
              <w:rPr>
                <w:rFonts w:ascii="Times" w:eastAsia="Times" w:hAnsi="Times" w:cs="Times"/>
                <w:sz w:val="20"/>
                <w:szCs w:val="20"/>
              </w:rPr>
              <w:t>4. Employ critical thinking processes to create an understanding of knowledge as existing within a broader context and to incorporate an awareness of multiple points of view.</w:t>
            </w:r>
          </w:p>
          <w:p w14:paraId="23E4B5DF" w14:textId="77777777" w:rsidR="00443B32" w:rsidRDefault="00376D57">
            <w:pPr>
              <w:rPr>
                <w:rFonts w:ascii="Times" w:eastAsia="Times" w:hAnsi="Times" w:cs="Times"/>
                <w:sz w:val="20"/>
                <w:szCs w:val="20"/>
              </w:rPr>
            </w:pPr>
            <w:r>
              <w:rPr>
                <w:rFonts w:ascii="Times" w:eastAsia="Times" w:hAnsi="Times" w:cs="Times"/>
                <w:sz w:val="20"/>
                <w:szCs w:val="20"/>
              </w:rPr>
              <w:t>5. Select, evaluate, and integrate material from a variety of sources into their writing and use citation appropriate to the discipline.</w:t>
            </w:r>
          </w:p>
          <w:p w14:paraId="1821FB5D" w14:textId="77777777" w:rsidR="00443B32" w:rsidRDefault="00376D57">
            <w:pPr>
              <w:rPr>
                <w:rFonts w:ascii="Times" w:eastAsia="Times" w:hAnsi="Times" w:cs="Times"/>
                <w:sz w:val="20"/>
                <w:szCs w:val="20"/>
              </w:rPr>
            </w:pPr>
            <w:r>
              <w:rPr>
                <w:rFonts w:ascii="Times" w:eastAsia="Times" w:hAnsi="Times" w:cs="Times"/>
                <w:sz w:val="20"/>
                <w:szCs w:val="20"/>
              </w:rPr>
              <w:t xml:space="preserve"> </w:t>
            </w:r>
          </w:p>
          <w:p w14:paraId="6AB4DFF8" w14:textId="77777777" w:rsidR="00443B32" w:rsidRDefault="00376D57">
            <w:pPr>
              <w:rPr>
                <w:rFonts w:ascii="Times" w:eastAsia="Times" w:hAnsi="Times" w:cs="Times"/>
                <w:sz w:val="20"/>
                <w:szCs w:val="20"/>
                <w:highlight w:val="yellow"/>
              </w:rPr>
            </w:pPr>
            <w:r>
              <w:rPr>
                <w:rFonts w:ascii="Times" w:eastAsia="Times" w:hAnsi="Times" w:cs="Times"/>
                <w:b/>
                <w:sz w:val="20"/>
                <w:szCs w:val="20"/>
                <w:highlight w:val="yellow"/>
              </w:rPr>
              <w:t>Modes of assessment:</w:t>
            </w:r>
          </w:p>
          <w:p w14:paraId="38012E59" w14:textId="77777777" w:rsidR="00443B32" w:rsidRDefault="00376D57">
            <w:pPr>
              <w:rPr>
                <w:rFonts w:ascii="Times" w:eastAsia="Times" w:hAnsi="Times" w:cs="Times"/>
                <w:sz w:val="20"/>
                <w:szCs w:val="20"/>
              </w:rPr>
            </w:pPr>
            <w:r>
              <w:rPr>
                <w:rFonts w:ascii="Times" w:eastAsia="Times" w:hAnsi="Times" w:cs="Times"/>
                <w:sz w:val="20"/>
                <w:szCs w:val="20"/>
                <w:highlight w:val="yellow"/>
              </w:rPr>
              <w:t>*</w:t>
            </w:r>
            <w:proofErr w:type="gramStart"/>
            <w:r>
              <w:rPr>
                <w:rFonts w:ascii="Times" w:eastAsia="Times" w:hAnsi="Times" w:cs="Times"/>
                <w:sz w:val="20"/>
                <w:szCs w:val="20"/>
                <w:highlight w:val="yellow"/>
              </w:rPr>
              <w:t>for</w:t>
            </w:r>
            <w:proofErr w:type="gramEnd"/>
            <w:r>
              <w:rPr>
                <w:rFonts w:ascii="Times" w:eastAsia="Times" w:hAnsi="Times" w:cs="Times"/>
                <w:sz w:val="20"/>
                <w:szCs w:val="20"/>
                <w:highlight w:val="yellow"/>
              </w:rPr>
              <w:t xml:space="preserve"> each general education outcome, you must list a corresponding mode of assessment.  Feel free to develop your own modes of assessment or use this or adapt one: </w:t>
            </w:r>
          </w:p>
          <w:p w14:paraId="205BCC79" w14:textId="77777777" w:rsidR="00443B32" w:rsidRDefault="00443B32">
            <w:pPr>
              <w:rPr>
                <w:rFonts w:ascii="Times" w:eastAsia="Times" w:hAnsi="Times" w:cs="Times"/>
                <w:sz w:val="20"/>
                <w:szCs w:val="20"/>
              </w:rPr>
            </w:pPr>
          </w:p>
          <w:p w14:paraId="7CC00403" w14:textId="77777777" w:rsidR="00443B32" w:rsidRDefault="00376D57">
            <w:pPr>
              <w:numPr>
                <w:ilvl w:val="0"/>
                <w:numId w:val="5"/>
              </w:numPr>
              <w:rPr>
                <w:sz w:val="20"/>
                <w:szCs w:val="20"/>
              </w:rPr>
            </w:pPr>
            <w:r>
              <w:rPr>
                <w:color w:val="000000"/>
                <w:sz w:val="20"/>
                <w:szCs w:val="20"/>
              </w:rPr>
              <w:t>Students will produce at least two drafts of each major assignment and will receive credit for engaging in various stages of the writing process (e.g., brainstorming, peer feedback).</w:t>
            </w:r>
          </w:p>
          <w:p w14:paraId="6D66E0EC" w14:textId="77777777" w:rsidR="00443B32" w:rsidRDefault="00376D57">
            <w:pPr>
              <w:numPr>
                <w:ilvl w:val="0"/>
                <w:numId w:val="5"/>
              </w:numPr>
              <w:rPr>
                <w:sz w:val="20"/>
                <w:szCs w:val="20"/>
              </w:rPr>
            </w:pPr>
            <w:r>
              <w:rPr>
                <w:color w:val="000000"/>
                <w:sz w:val="20"/>
                <w:szCs w:val="20"/>
              </w:rPr>
              <w:t>Students will write in multiple genres and address at least two different audiences over the course of the semester.  Their written reflections will address how their audience and purpose shaped their research and writing choices.</w:t>
            </w:r>
          </w:p>
          <w:p w14:paraId="1ECFA510" w14:textId="77777777" w:rsidR="00443B32" w:rsidRDefault="00376D57">
            <w:pPr>
              <w:numPr>
                <w:ilvl w:val="0"/>
                <w:numId w:val="5"/>
              </w:numPr>
              <w:rPr>
                <w:sz w:val="20"/>
                <w:szCs w:val="20"/>
              </w:rPr>
            </w:pPr>
            <w:r>
              <w:rPr>
                <w:color w:val="000000"/>
                <w:sz w:val="20"/>
                <w:szCs w:val="20"/>
              </w:rPr>
              <w:t>Students’ writing will be graded, in part, on awareness and use of textual conventions.</w:t>
            </w:r>
          </w:p>
          <w:p w14:paraId="1EFC1CDF" w14:textId="77777777" w:rsidR="00443B32" w:rsidRDefault="00376D57">
            <w:pPr>
              <w:numPr>
                <w:ilvl w:val="0"/>
                <w:numId w:val="5"/>
              </w:numPr>
              <w:rPr>
                <w:sz w:val="20"/>
                <w:szCs w:val="20"/>
              </w:rPr>
            </w:pPr>
            <w:r>
              <w:rPr>
                <w:color w:val="000000"/>
                <w:sz w:val="20"/>
                <w:szCs w:val="20"/>
              </w:rPr>
              <w:t>Students’ writing will be graded, in part, on students’ ability to think critically about their sources.</w:t>
            </w:r>
          </w:p>
          <w:p w14:paraId="48EC6A7B" w14:textId="77777777" w:rsidR="00443B32" w:rsidRDefault="00376D57">
            <w:pPr>
              <w:numPr>
                <w:ilvl w:val="0"/>
                <w:numId w:val="5"/>
              </w:numPr>
              <w:rPr>
                <w:sz w:val="20"/>
                <w:szCs w:val="20"/>
              </w:rPr>
            </w:pPr>
            <w:r>
              <w:rPr>
                <w:color w:val="000000"/>
                <w:sz w:val="20"/>
                <w:szCs w:val="20"/>
              </w:rPr>
              <w:t>Students’ writing will be graded, in part, on students’ ability to integrate a variety of sources in their writing.</w:t>
            </w:r>
          </w:p>
          <w:p w14:paraId="30BDD7DC" w14:textId="77777777" w:rsidR="00443B32" w:rsidRDefault="00443B32">
            <w:pPr>
              <w:pBdr>
                <w:top w:val="nil"/>
                <w:left w:val="nil"/>
                <w:bottom w:val="nil"/>
                <w:right w:val="nil"/>
                <w:between w:val="nil"/>
              </w:pBdr>
              <w:rPr>
                <w:color w:val="000000"/>
                <w:sz w:val="20"/>
                <w:szCs w:val="20"/>
              </w:rPr>
            </w:pPr>
          </w:p>
        </w:tc>
      </w:tr>
      <w:tr w:rsidR="00443B32" w14:paraId="3A409B07" w14:textId="77777777">
        <w:tc>
          <w:tcPr>
            <w:tcW w:w="504" w:type="dxa"/>
          </w:tcPr>
          <w:p w14:paraId="1E4D1EA0" w14:textId="77777777" w:rsidR="00443B32" w:rsidRDefault="00443B32">
            <w:pPr>
              <w:rPr>
                <w:sz w:val="20"/>
                <w:szCs w:val="20"/>
              </w:rPr>
            </w:pPr>
          </w:p>
        </w:tc>
        <w:tc>
          <w:tcPr>
            <w:tcW w:w="684" w:type="dxa"/>
          </w:tcPr>
          <w:p w14:paraId="0F9CA463" w14:textId="77777777" w:rsidR="00443B32" w:rsidRDefault="00376D57">
            <w:pPr>
              <w:rPr>
                <w:sz w:val="20"/>
                <w:szCs w:val="20"/>
              </w:rPr>
            </w:pPr>
            <w:r>
              <w:rPr>
                <w:sz w:val="20"/>
                <w:szCs w:val="20"/>
              </w:rPr>
              <w:t>!!</w:t>
            </w:r>
          </w:p>
        </w:tc>
        <w:tc>
          <w:tcPr>
            <w:tcW w:w="7668" w:type="dxa"/>
          </w:tcPr>
          <w:p w14:paraId="075B2FA7" w14:textId="77777777" w:rsidR="00443B32" w:rsidRDefault="00376D57">
            <w:pPr>
              <w:pBdr>
                <w:top w:val="nil"/>
                <w:left w:val="nil"/>
                <w:bottom w:val="nil"/>
                <w:right w:val="nil"/>
                <w:between w:val="nil"/>
              </w:pBdr>
              <w:rPr>
                <w:color w:val="000000"/>
                <w:sz w:val="20"/>
                <w:szCs w:val="20"/>
              </w:rPr>
            </w:pPr>
            <w:r>
              <w:rPr>
                <w:b/>
                <w:color w:val="000000"/>
                <w:sz w:val="20"/>
                <w:szCs w:val="20"/>
              </w:rPr>
              <w:t>Written communication statement</w:t>
            </w:r>
            <w:r>
              <w:rPr>
                <w:color w:val="000000"/>
                <w:sz w:val="20"/>
                <w:szCs w:val="20"/>
              </w:rPr>
              <w:t xml:space="preserve"> </w:t>
            </w:r>
            <w:r>
              <w:rPr>
                <w:i/>
                <w:color w:val="000000"/>
                <w:sz w:val="20"/>
                <w:szCs w:val="20"/>
              </w:rPr>
              <w:t>(for English 303, English 306, and English 309)</w:t>
            </w:r>
          </w:p>
          <w:p w14:paraId="503FCA4C" w14:textId="77777777" w:rsidR="00443B32" w:rsidRDefault="00376D57">
            <w:pPr>
              <w:pBdr>
                <w:top w:val="nil"/>
                <w:left w:val="nil"/>
                <w:bottom w:val="nil"/>
                <w:right w:val="nil"/>
                <w:between w:val="nil"/>
              </w:pBdr>
              <w:rPr>
                <w:color w:val="000000"/>
                <w:sz w:val="20"/>
                <w:szCs w:val="20"/>
              </w:rPr>
            </w:pPr>
            <w:r>
              <w:rPr>
                <w:color w:val="000000"/>
                <w:sz w:val="20"/>
                <w:szCs w:val="20"/>
              </w:rPr>
              <w:t xml:space="preserve">Approved for the Arts and Sciences upper-level requirement in written communication (WR). </w:t>
            </w:r>
          </w:p>
        </w:tc>
      </w:tr>
      <w:tr w:rsidR="00443B32" w14:paraId="63D67CCB" w14:textId="77777777">
        <w:tc>
          <w:tcPr>
            <w:tcW w:w="504" w:type="dxa"/>
          </w:tcPr>
          <w:p w14:paraId="5B883814" w14:textId="77777777" w:rsidR="00443B32" w:rsidRDefault="00443B32">
            <w:pPr>
              <w:rPr>
                <w:sz w:val="20"/>
                <w:szCs w:val="20"/>
              </w:rPr>
            </w:pPr>
          </w:p>
        </w:tc>
        <w:tc>
          <w:tcPr>
            <w:tcW w:w="684" w:type="dxa"/>
          </w:tcPr>
          <w:p w14:paraId="13DC3D9F" w14:textId="77777777" w:rsidR="00443B32" w:rsidRDefault="00376D57">
            <w:pPr>
              <w:rPr>
                <w:sz w:val="20"/>
                <w:szCs w:val="20"/>
              </w:rPr>
            </w:pPr>
            <w:r>
              <w:rPr>
                <w:sz w:val="20"/>
                <w:szCs w:val="20"/>
              </w:rPr>
              <w:t>!!</w:t>
            </w:r>
          </w:p>
        </w:tc>
        <w:tc>
          <w:tcPr>
            <w:tcW w:w="7668" w:type="dxa"/>
          </w:tcPr>
          <w:p w14:paraId="0334B4E3" w14:textId="77777777" w:rsidR="00443B32" w:rsidRDefault="00376D57">
            <w:pPr>
              <w:pBdr>
                <w:top w:val="nil"/>
                <w:left w:val="nil"/>
                <w:bottom w:val="nil"/>
                <w:right w:val="nil"/>
                <w:between w:val="nil"/>
              </w:pBdr>
              <w:rPr>
                <w:color w:val="000000"/>
                <w:sz w:val="20"/>
                <w:szCs w:val="20"/>
              </w:rPr>
            </w:pPr>
            <w:r>
              <w:rPr>
                <w:b/>
                <w:color w:val="000000"/>
                <w:sz w:val="20"/>
                <w:szCs w:val="20"/>
              </w:rPr>
              <w:t>Title IX/</w:t>
            </w:r>
            <w:proofErr w:type="spellStart"/>
            <w:r>
              <w:rPr>
                <w:b/>
                <w:color w:val="000000"/>
                <w:sz w:val="20"/>
                <w:szCs w:val="20"/>
              </w:rPr>
              <w:t>Clery</w:t>
            </w:r>
            <w:proofErr w:type="spellEnd"/>
            <w:r>
              <w:rPr>
                <w:b/>
                <w:color w:val="000000"/>
                <w:sz w:val="20"/>
                <w:szCs w:val="20"/>
              </w:rPr>
              <w:t xml:space="preserve"> Act Notification</w:t>
            </w:r>
          </w:p>
          <w:p w14:paraId="180C1DD1" w14:textId="77777777" w:rsidR="00443B32" w:rsidRDefault="00376D57">
            <w:pPr>
              <w:pBdr>
                <w:top w:val="nil"/>
                <w:left w:val="nil"/>
                <w:bottom w:val="nil"/>
                <w:right w:val="nil"/>
                <w:between w:val="nil"/>
              </w:pBdr>
              <w:rPr>
                <w:color w:val="000000"/>
                <w:sz w:val="20"/>
                <w:szCs w:val="20"/>
              </w:rPr>
            </w:pPr>
            <w:r>
              <w:rPr>
                <w:color w:val="000000"/>
                <w:sz w:val="20"/>
                <w:szCs w:val="20"/>
              </w:rPr>
              <w:t>Sexual misconduct (including sexual harassment, sexual assault, and any other nonconsensual behavior of a sexual nature) and sex discrimination violate University policies.  Students experiencing such behavior may obtain confidential support from the PEACC Program (852-2663), Counseling Center (852-6585), and Campus Health Services (852-6479). To report sexual misconduct or sex discrimination, contact the Dean of Students (852-5787) or University of Louisville Police (852-6111). </w:t>
            </w:r>
          </w:p>
          <w:p w14:paraId="23E09AFE" w14:textId="77777777" w:rsidR="00443B32" w:rsidRDefault="00376D57">
            <w:pPr>
              <w:pBdr>
                <w:top w:val="nil"/>
                <w:left w:val="nil"/>
                <w:bottom w:val="nil"/>
                <w:right w:val="nil"/>
                <w:between w:val="nil"/>
              </w:pBdr>
              <w:rPr>
                <w:color w:val="000000"/>
                <w:sz w:val="20"/>
                <w:szCs w:val="20"/>
              </w:rPr>
            </w:pPr>
            <w:r>
              <w:rPr>
                <w:color w:val="000000"/>
                <w:sz w:val="20"/>
                <w:szCs w:val="20"/>
              </w:rPr>
              <w:t> </w:t>
            </w:r>
          </w:p>
          <w:p w14:paraId="7AA6D85D" w14:textId="77777777" w:rsidR="00443B32" w:rsidRDefault="00376D57">
            <w:pPr>
              <w:pBdr>
                <w:top w:val="nil"/>
                <w:left w:val="nil"/>
                <w:bottom w:val="nil"/>
                <w:right w:val="nil"/>
                <w:between w:val="nil"/>
              </w:pBdr>
              <w:rPr>
                <w:color w:val="000000"/>
                <w:sz w:val="20"/>
                <w:szCs w:val="20"/>
              </w:rPr>
            </w:pPr>
            <w:r>
              <w:rPr>
                <w:color w:val="000000"/>
                <w:sz w:val="20"/>
                <w:szCs w:val="20"/>
              </w:rPr>
              <w:t xml:space="preserve">Disclosure to University faculty or instructors of sexual misconduct, domestic violence, dating violence, or sex discrimination occurring on campus, in a </w:t>
            </w:r>
            <w:proofErr w:type="gramStart"/>
            <w:r>
              <w:rPr>
                <w:color w:val="000000"/>
                <w:sz w:val="20"/>
                <w:szCs w:val="20"/>
              </w:rPr>
              <w:t>University</w:t>
            </w:r>
            <w:proofErr w:type="gramEnd"/>
            <w:r>
              <w:rPr>
                <w:color w:val="000000"/>
                <w:sz w:val="20"/>
                <w:szCs w:val="20"/>
              </w:rPr>
              <w:t>-sponsored program, or involving a campus visitor or University student or employee (whether current or former) is not confidential under Title IX.  Faculty and instructors must forward such reports, including names and circumstances, to the University’s Title IX officer. </w:t>
            </w:r>
          </w:p>
          <w:p w14:paraId="6DC75CAC" w14:textId="77777777" w:rsidR="00443B32" w:rsidRDefault="00376D57">
            <w:pPr>
              <w:pBdr>
                <w:top w:val="nil"/>
                <w:left w:val="nil"/>
                <w:bottom w:val="nil"/>
                <w:right w:val="nil"/>
                <w:between w:val="nil"/>
              </w:pBdr>
              <w:rPr>
                <w:color w:val="000000"/>
                <w:sz w:val="20"/>
                <w:szCs w:val="20"/>
              </w:rPr>
            </w:pPr>
            <w:r>
              <w:rPr>
                <w:color w:val="000000"/>
                <w:sz w:val="20"/>
                <w:szCs w:val="20"/>
              </w:rPr>
              <w:t> </w:t>
            </w:r>
          </w:p>
          <w:p w14:paraId="143B1A1D" w14:textId="77777777" w:rsidR="00443B32" w:rsidRDefault="00376D57">
            <w:pPr>
              <w:pBdr>
                <w:top w:val="nil"/>
                <w:left w:val="nil"/>
                <w:bottom w:val="nil"/>
                <w:right w:val="nil"/>
                <w:between w:val="nil"/>
              </w:pBdr>
              <w:rPr>
                <w:color w:val="000000"/>
                <w:sz w:val="20"/>
                <w:szCs w:val="20"/>
              </w:rPr>
            </w:pPr>
            <w:r>
              <w:rPr>
                <w:color w:val="000000"/>
                <w:sz w:val="20"/>
                <w:szCs w:val="20"/>
              </w:rPr>
              <w:t>For more information, see the Sexual Misconduct Resource Guide</w:t>
            </w:r>
          </w:p>
          <w:p w14:paraId="3A65861B" w14:textId="77777777" w:rsidR="00443B32" w:rsidRDefault="00376D57">
            <w:pPr>
              <w:pBdr>
                <w:top w:val="nil"/>
                <w:left w:val="nil"/>
                <w:bottom w:val="nil"/>
                <w:right w:val="nil"/>
                <w:between w:val="nil"/>
              </w:pBdr>
              <w:rPr>
                <w:color w:val="000000"/>
                <w:sz w:val="20"/>
                <w:szCs w:val="20"/>
              </w:rPr>
            </w:pPr>
            <w:r>
              <w:rPr>
                <w:color w:val="000000"/>
                <w:sz w:val="20"/>
                <w:szCs w:val="20"/>
              </w:rPr>
              <w:t>(</w:t>
            </w:r>
            <w:hyperlink r:id="rId10">
              <w:r>
                <w:rPr>
                  <w:color w:val="0000FF"/>
                  <w:sz w:val="20"/>
                  <w:szCs w:val="20"/>
                  <w:u w:val="single"/>
                </w:rPr>
                <w:t>http://louisville.edu/hr/employeerelations/sexual-misconduct-brochure</w:t>
              </w:r>
            </w:hyperlink>
            <w:r>
              <w:rPr>
                <w:color w:val="000000"/>
                <w:sz w:val="20"/>
                <w:szCs w:val="20"/>
              </w:rPr>
              <w:t>).</w:t>
            </w:r>
          </w:p>
        </w:tc>
      </w:tr>
      <w:tr w:rsidR="00443B32" w14:paraId="1E6ED75F" w14:textId="77777777">
        <w:tc>
          <w:tcPr>
            <w:tcW w:w="504" w:type="dxa"/>
          </w:tcPr>
          <w:p w14:paraId="367E606C" w14:textId="77777777" w:rsidR="00443B32" w:rsidRDefault="00443B32">
            <w:pPr>
              <w:rPr>
                <w:sz w:val="20"/>
                <w:szCs w:val="20"/>
              </w:rPr>
            </w:pPr>
          </w:p>
        </w:tc>
        <w:tc>
          <w:tcPr>
            <w:tcW w:w="684" w:type="dxa"/>
          </w:tcPr>
          <w:p w14:paraId="2945DF8F" w14:textId="77777777" w:rsidR="00443B32" w:rsidRDefault="00443B32">
            <w:pPr>
              <w:rPr>
                <w:sz w:val="20"/>
                <w:szCs w:val="20"/>
              </w:rPr>
            </w:pPr>
          </w:p>
        </w:tc>
        <w:tc>
          <w:tcPr>
            <w:tcW w:w="7668" w:type="dxa"/>
          </w:tcPr>
          <w:p w14:paraId="789E3FFF" w14:textId="77777777" w:rsidR="00443B32" w:rsidRDefault="00376D57">
            <w:pPr>
              <w:pBdr>
                <w:top w:val="nil"/>
                <w:left w:val="nil"/>
                <w:bottom w:val="nil"/>
                <w:right w:val="nil"/>
                <w:between w:val="nil"/>
              </w:pBdr>
              <w:rPr>
                <w:color w:val="000000"/>
                <w:sz w:val="20"/>
                <w:szCs w:val="20"/>
              </w:rPr>
            </w:pPr>
            <w:r>
              <w:rPr>
                <w:b/>
                <w:color w:val="000000"/>
                <w:sz w:val="20"/>
                <w:szCs w:val="20"/>
              </w:rPr>
              <w:t>Right to make changes statement</w:t>
            </w:r>
          </w:p>
          <w:p w14:paraId="6A0A0BAD" w14:textId="77777777" w:rsidR="00443B32" w:rsidRDefault="00376D57">
            <w:pPr>
              <w:pBdr>
                <w:top w:val="nil"/>
                <w:left w:val="nil"/>
                <w:bottom w:val="nil"/>
                <w:right w:val="nil"/>
                <w:between w:val="nil"/>
              </w:pBdr>
              <w:rPr>
                <w:color w:val="000000"/>
                <w:sz w:val="20"/>
                <w:szCs w:val="20"/>
              </w:rPr>
            </w:pPr>
            <w:r>
              <w:rPr>
                <w:color w:val="000000"/>
                <w:sz w:val="20"/>
                <w:szCs w:val="20"/>
              </w:rPr>
              <w:t xml:space="preserve">The instructor has the right to make changes to the course schedule/syllabus if necessary. </w:t>
            </w:r>
          </w:p>
        </w:tc>
      </w:tr>
      <w:tr w:rsidR="00443B32" w14:paraId="0E1D02FE" w14:textId="77777777">
        <w:tc>
          <w:tcPr>
            <w:tcW w:w="504" w:type="dxa"/>
          </w:tcPr>
          <w:p w14:paraId="1D492417" w14:textId="77777777" w:rsidR="00443B32" w:rsidRDefault="00443B32">
            <w:pPr>
              <w:rPr>
                <w:sz w:val="20"/>
                <w:szCs w:val="20"/>
              </w:rPr>
            </w:pPr>
          </w:p>
        </w:tc>
        <w:tc>
          <w:tcPr>
            <w:tcW w:w="684" w:type="dxa"/>
          </w:tcPr>
          <w:p w14:paraId="19FA5243" w14:textId="77777777" w:rsidR="00443B32" w:rsidRDefault="00443B32">
            <w:pPr>
              <w:rPr>
                <w:sz w:val="20"/>
                <w:szCs w:val="20"/>
              </w:rPr>
            </w:pPr>
          </w:p>
        </w:tc>
        <w:tc>
          <w:tcPr>
            <w:tcW w:w="7668" w:type="dxa"/>
          </w:tcPr>
          <w:p w14:paraId="10D47AE3" w14:textId="13E68C43" w:rsidR="00443B32" w:rsidRPr="001A7111" w:rsidRDefault="00376D57">
            <w:pPr>
              <w:pBdr>
                <w:top w:val="nil"/>
                <w:left w:val="nil"/>
                <w:bottom w:val="nil"/>
                <w:right w:val="nil"/>
                <w:between w:val="nil"/>
              </w:pBdr>
              <w:rPr>
                <w:color w:val="000000"/>
                <w:sz w:val="20"/>
                <w:szCs w:val="20"/>
              </w:rPr>
            </w:pPr>
            <w:r w:rsidRPr="001A7111">
              <w:rPr>
                <w:b/>
                <w:color w:val="000000"/>
                <w:sz w:val="20"/>
                <w:szCs w:val="20"/>
              </w:rPr>
              <w:t xml:space="preserve">Plagiarism </w:t>
            </w:r>
            <w:r w:rsidR="001A7111">
              <w:rPr>
                <w:b/>
                <w:color w:val="000000"/>
                <w:sz w:val="20"/>
                <w:szCs w:val="20"/>
              </w:rPr>
              <w:t>s</w:t>
            </w:r>
            <w:r w:rsidRPr="001A7111">
              <w:rPr>
                <w:b/>
                <w:color w:val="000000"/>
                <w:sz w:val="20"/>
                <w:szCs w:val="20"/>
              </w:rPr>
              <w:t>tatement</w:t>
            </w:r>
          </w:p>
          <w:p w14:paraId="427B1EB2" w14:textId="55F42A87" w:rsidR="00443B32" w:rsidRDefault="00376D57">
            <w:pPr>
              <w:pBdr>
                <w:top w:val="nil"/>
                <w:left w:val="nil"/>
                <w:bottom w:val="nil"/>
                <w:right w:val="nil"/>
                <w:between w:val="nil"/>
              </w:pBdr>
              <w:rPr>
                <w:color w:val="000000"/>
                <w:sz w:val="20"/>
                <w:szCs w:val="20"/>
              </w:rPr>
            </w:pPr>
            <w:r>
              <w:rPr>
                <w:color w:val="000000"/>
                <w:sz w:val="20"/>
                <w:szCs w:val="20"/>
              </w:rPr>
              <w:t xml:space="preserve">The University defines plagiarism as “representing the words or ideas of someone else as one’s own in any academic exercise.” Thus, all writing you do for this course must be your </w:t>
            </w:r>
            <w:r>
              <w:rPr>
                <w:color w:val="000000"/>
                <w:sz w:val="20"/>
                <w:szCs w:val="20"/>
              </w:rPr>
              <w:lastRenderedPageBreak/>
              <w:t>own and must be exclusively for this course, unless the instructor stipulates differently. Please pay special attention to the quotes, paraphrases, and documentation practices you use in your papers. If you have any questions about plagiarism, please ask your instructor. If you plagiarize, your instructor reserves the right to assign you a failing grade for the course and your case will be reported to the College of Arts and Sciences.</w:t>
            </w:r>
          </w:p>
          <w:p w14:paraId="3426742B" w14:textId="77777777" w:rsidR="004F213A" w:rsidRDefault="004F213A">
            <w:pPr>
              <w:pBdr>
                <w:top w:val="nil"/>
                <w:left w:val="nil"/>
                <w:bottom w:val="nil"/>
                <w:right w:val="nil"/>
                <w:between w:val="nil"/>
              </w:pBdr>
              <w:rPr>
                <w:color w:val="000000"/>
                <w:sz w:val="20"/>
                <w:szCs w:val="20"/>
              </w:rPr>
            </w:pPr>
          </w:p>
          <w:p w14:paraId="0F8F78E1" w14:textId="330184A7" w:rsidR="00443B32" w:rsidRDefault="004F213A">
            <w:pPr>
              <w:pBdr>
                <w:top w:val="nil"/>
                <w:left w:val="nil"/>
                <w:bottom w:val="nil"/>
                <w:right w:val="nil"/>
                <w:between w:val="nil"/>
              </w:pBdr>
              <w:rPr>
                <w:color w:val="000000"/>
                <w:sz w:val="20"/>
                <w:szCs w:val="20"/>
              </w:rPr>
            </w:pPr>
            <w:r>
              <w:rPr>
                <w:color w:val="000000"/>
                <w:sz w:val="20"/>
                <w:szCs w:val="20"/>
              </w:rPr>
              <w:t>NOTE: Instructors can find more information in the handbook in the section on PLAGIARISM.</w:t>
            </w:r>
          </w:p>
        </w:tc>
      </w:tr>
      <w:tr w:rsidR="001A7111" w14:paraId="5FB2C5FE" w14:textId="77777777">
        <w:tc>
          <w:tcPr>
            <w:tcW w:w="504" w:type="dxa"/>
          </w:tcPr>
          <w:p w14:paraId="3CE185DA" w14:textId="77777777" w:rsidR="001A7111" w:rsidRDefault="001A7111">
            <w:pPr>
              <w:rPr>
                <w:sz w:val="20"/>
                <w:szCs w:val="20"/>
              </w:rPr>
            </w:pPr>
          </w:p>
        </w:tc>
        <w:tc>
          <w:tcPr>
            <w:tcW w:w="684" w:type="dxa"/>
          </w:tcPr>
          <w:p w14:paraId="32D8C0C1" w14:textId="77777777" w:rsidR="001A7111" w:rsidRDefault="001A7111">
            <w:pPr>
              <w:rPr>
                <w:sz w:val="20"/>
                <w:szCs w:val="20"/>
              </w:rPr>
            </w:pPr>
          </w:p>
        </w:tc>
        <w:tc>
          <w:tcPr>
            <w:tcW w:w="7668" w:type="dxa"/>
          </w:tcPr>
          <w:p w14:paraId="4F677EA6" w14:textId="77777777" w:rsidR="001A7111" w:rsidRPr="001A7111" w:rsidRDefault="001A7111" w:rsidP="001A7111">
            <w:pPr>
              <w:pBdr>
                <w:top w:val="nil"/>
                <w:left w:val="nil"/>
                <w:bottom w:val="nil"/>
                <w:right w:val="nil"/>
                <w:between w:val="nil"/>
              </w:pBdr>
              <w:rPr>
                <w:color w:val="000000"/>
                <w:sz w:val="20"/>
                <w:szCs w:val="20"/>
              </w:rPr>
            </w:pPr>
            <w:r w:rsidRPr="001A7111">
              <w:rPr>
                <w:b/>
                <w:color w:val="000000"/>
                <w:sz w:val="20"/>
                <w:szCs w:val="20"/>
              </w:rPr>
              <w:t>Statement on behalf of students with disabilities</w:t>
            </w:r>
          </w:p>
          <w:p w14:paraId="40678DAC" w14:textId="49701DDC" w:rsidR="001A7111" w:rsidRPr="001A7111" w:rsidRDefault="001A7111" w:rsidP="001A7111">
            <w:pPr>
              <w:pBdr>
                <w:top w:val="nil"/>
                <w:left w:val="nil"/>
                <w:bottom w:val="nil"/>
                <w:right w:val="nil"/>
                <w:between w:val="nil"/>
              </w:pBdr>
              <w:rPr>
                <w:color w:val="000000"/>
                <w:sz w:val="20"/>
                <w:szCs w:val="20"/>
              </w:rPr>
            </w:pPr>
            <w:r>
              <w:rPr>
                <w:color w:val="000000"/>
                <w:sz w:val="20"/>
                <w:szCs w:val="20"/>
              </w:rPr>
              <w:t xml:space="preserve">Students who have a disability or condition which may impair their ability to complete assignments or otherwise satisfy course criteria are encouraged to meet with the instructor to identify, discuss and document any feasible instructional modifications or accommodations. Please inform instructor about circumstances no later than the second week of the semester or as soon as possible after a disability or condition is diagnosed, whichever occurs earliest. For information and assistance, contact the Disabilities Resource Center. </w:t>
            </w:r>
          </w:p>
        </w:tc>
      </w:tr>
      <w:tr w:rsidR="001A7111" w14:paraId="3205D9F3" w14:textId="77777777">
        <w:tc>
          <w:tcPr>
            <w:tcW w:w="504" w:type="dxa"/>
          </w:tcPr>
          <w:p w14:paraId="1391FFD2" w14:textId="77777777" w:rsidR="001A7111" w:rsidRDefault="001A7111">
            <w:pPr>
              <w:rPr>
                <w:sz w:val="20"/>
                <w:szCs w:val="20"/>
              </w:rPr>
            </w:pPr>
          </w:p>
        </w:tc>
        <w:tc>
          <w:tcPr>
            <w:tcW w:w="684" w:type="dxa"/>
          </w:tcPr>
          <w:p w14:paraId="630FC878" w14:textId="77777777" w:rsidR="001A7111" w:rsidRDefault="001A7111">
            <w:pPr>
              <w:rPr>
                <w:sz w:val="20"/>
                <w:szCs w:val="20"/>
              </w:rPr>
            </w:pPr>
          </w:p>
        </w:tc>
        <w:tc>
          <w:tcPr>
            <w:tcW w:w="7668" w:type="dxa"/>
          </w:tcPr>
          <w:p w14:paraId="29FAA5F4" w14:textId="68478ABB" w:rsidR="001A7111" w:rsidRDefault="001A7111" w:rsidP="001A7111">
            <w:pPr>
              <w:pBdr>
                <w:top w:val="nil"/>
                <w:left w:val="nil"/>
                <w:bottom w:val="nil"/>
                <w:right w:val="nil"/>
                <w:between w:val="nil"/>
              </w:pBdr>
              <w:rPr>
                <w:color w:val="000000"/>
                <w:sz w:val="20"/>
                <w:szCs w:val="20"/>
                <w:u w:val="single"/>
              </w:rPr>
            </w:pPr>
            <w:r w:rsidRPr="001A7111">
              <w:rPr>
                <w:b/>
                <w:color w:val="000000"/>
                <w:sz w:val="20"/>
                <w:szCs w:val="20"/>
              </w:rPr>
              <w:t>Grievance procedure statement</w:t>
            </w:r>
          </w:p>
          <w:p w14:paraId="6F8A91BC" w14:textId="7C3F5D4C" w:rsidR="001A7111" w:rsidRPr="001A7111" w:rsidRDefault="001A7111" w:rsidP="001A7111">
            <w:pPr>
              <w:pBdr>
                <w:top w:val="nil"/>
                <w:left w:val="nil"/>
                <w:bottom w:val="nil"/>
                <w:right w:val="nil"/>
                <w:between w:val="nil"/>
              </w:pBdr>
              <w:rPr>
                <w:b/>
                <w:color w:val="000000"/>
                <w:sz w:val="20"/>
                <w:szCs w:val="20"/>
                <w:highlight w:val="yellow"/>
              </w:rPr>
            </w:pPr>
            <w:r>
              <w:rPr>
                <w:color w:val="000000"/>
                <w:sz w:val="20"/>
                <w:szCs w:val="20"/>
              </w:rPr>
              <w:t>Students who have questions or concerns about their grades, the class, or an assignment are encouraged to see their instructor as soon as possible. If not satisfied with that discussion, students may contact an Assistant Director of Composition</w:t>
            </w:r>
            <w:r w:rsidR="00C675BB">
              <w:rPr>
                <w:color w:val="000000"/>
                <w:sz w:val="20"/>
                <w:szCs w:val="20"/>
              </w:rPr>
              <w:t xml:space="preserve"> </w:t>
            </w:r>
            <w:r>
              <w:rPr>
                <w:color w:val="000000"/>
                <w:sz w:val="20"/>
                <w:szCs w:val="20"/>
              </w:rPr>
              <w:t xml:space="preserve">in Hum LL04D.  Their contact information and office hours can be found at </w:t>
            </w:r>
            <w:hyperlink r:id="rId11">
              <w:r>
                <w:rPr>
                  <w:color w:val="0000FF"/>
                  <w:sz w:val="20"/>
                  <w:szCs w:val="20"/>
                  <w:u w:val="single"/>
                </w:rPr>
                <w:t>https://louisville.edu/english/composition/contact</w:t>
              </w:r>
            </w:hyperlink>
          </w:p>
        </w:tc>
      </w:tr>
      <w:tr w:rsidR="00443B32" w14:paraId="2205E170" w14:textId="77777777">
        <w:tc>
          <w:tcPr>
            <w:tcW w:w="504" w:type="dxa"/>
          </w:tcPr>
          <w:p w14:paraId="0A08870B" w14:textId="77777777" w:rsidR="00443B32" w:rsidRDefault="00443B32">
            <w:pPr>
              <w:rPr>
                <w:sz w:val="20"/>
                <w:szCs w:val="20"/>
              </w:rPr>
            </w:pPr>
          </w:p>
        </w:tc>
        <w:tc>
          <w:tcPr>
            <w:tcW w:w="684" w:type="dxa"/>
          </w:tcPr>
          <w:p w14:paraId="04317064" w14:textId="77777777" w:rsidR="00443B32" w:rsidRDefault="00443B32">
            <w:pPr>
              <w:rPr>
                <w:sz w:val="20"/>
                <w:szCs w:val="20"/>
              </w:rPr>
            </w:pPr>
          </w:p>
        </w:tc>
        <w:tc>
          <w:tcPr>
            <w:tcW w:w="7668" w:type="dxa"/>
          </w:tcPr>
          <w:p w14:paraId="77B15310" w14:textId="1115E1CC" w:rsidR="00443B32" w:rsidRDefault="001A7111">
            <w:pPr>
              <w:pBdr>
                <w:top w:val="nil"/>
                <w:left w:val="nil"/>
                <w:bottom w:val="nil"/>
                <w:right w:val="nil"/>
                <w:between w:val="nil"/>
              </w:pBdr>
              <w:rPr>
                <w:color w:val="000000"/>
                <w:sz w:val="20"/>
                <w:szCs w:val="20"/>
              </w:rPr>
            </w:pPr>
            <w:r w:rsidRPr="001A7111">
              <w:rPr>
                <w:b/>
                <w:color w:val="000000"/>
                <w:sz w:val="20"/>
                <w:szCs w:val="20"/>
                <w:highlight w:val="yellow"/>
              </w:rPr>
              <w:t>OPTIONAL STATEMENTS</w:t>
            </w:r>
          </w:p>
          <w:p w14:paraId="68CC897E" w14:textId="77777777" w:rsidR="00443B32" w:rsidRDefault="00443B32">
            <w:pPr>
              <w:pBdr>
                <w:top w:val="nil"/>
                <w:left w:val="nil"/>
                <w:bottom w:val="nil"/>
                <w:right w:val="nil"/>
                <w:between w:val="nil"/>
              </w:pBdr>
              <w:rPr>
                <w:color w:val="000000"/>
                <w:sz w:val="20"/>
                <w:szCs w:val="20"/>
              </w:rPr>
            </w:pPr>
          </w:p>
          <w:p w14:paraId="4DC517BB" w14:textId="6FD0D147" w:rsidR="00B16C00" w:rsidRPr="00765B2C" w:rsidRDefault="00376D57" w:rsidP="00765B2C">
            <w:pPr>
              <w:pBdr>
                <w:top w:val="nil"/>
                <w:left w:val="nil"/>
                <w:bottom w:val="nil"/>
                <w:right w:val="nil"/>
                <w:between w:val="nil"/>
              </w:pBdr>
              <w:rPr>
                <w:color w:val="000000"/>
                <w:sz w:val="20"/>
                <w:szCs w:val="20"/>
                <w:u w:val="single"/>
              </w:rPr>
            </w:pPr>
            <w:r>
              <w:rPr>
                <w:b/>
                <w:color w:val="000000"/>
                <w:sz w:val="20"/>
                <w:szCs w:val="20"/>
                <w:u w:val="single"/>
              </w:rPr>
              <w:t>Basic needs support</w:t>
            </w:r>
            <w:r w:rsidR="00765B2C" w:rsidRPr="00765B2C">
              <w:rPr>
                <w:color w:val="000000"/>
                <w:sz w:val="20"/>
                <w:szCs w:val="20"/>
              </w:rPr>
              <w:t xml:space="preserve">: </w:t>
            </w:r>
            <w:r w:rsidR="00B16C00" w:rsidRPr="00B16C00">
              <w:rPr>
                <w:color w:val="000000"/>
                <w:sz w:val="20"/>
                <w:szCs w:val="20"/>
              </w:rPr>
              <w:t>Doing well in classes (and in life, for that matter) means getting a good night’s sleep, having enough to eat, and being able to get to where you need to go. If you are having any difficulties with these necessities, remember that UofL has resources to assist you. Please reach out to me or to one of these great resources if you find yourself in need at any time during this course or after.</w:t>
            </w:r>
          </w:p>
          <w:p w14:paraId="1D2C2D37" w14:textId="77777777" w:rsidR="00B16C00" w:rsidRPr="00B16C00" w:rsidRDefault="00B16C00" w:rsidP="00B16C00">
            <w:pPr>
              <w:pStyle w:val="ListParagraph"/>
              <w:numPr>
                <w:ilvl w:val="0"/>
                <w:numId w:val="11"/>
              </w:numPr>
              <w:spacing w:after="100"/>
              <w:contextualSpacing w:val="0"/>
              <w:rPr>
                <w:color w:val="000000"/>
                <w:sz w:val="20"/>
                <w:szCs w:val="20"/>
              </w:rPr>
            </w:pPr>
            <w:r w:rsidRPr="00B16C00">
              <w:rPr>
                <w:color w:val="000000"/>
                <w:sz w:val="20"/>
                <w:szCs w:val="20"/>
              </w:rPr>
              <w:t>Food (fresh and non-perishable), household and toiletry items:</w:t>
            </w:r>
            <w:r w:rsidRPr="00B16C00">
              <w:rPr>
                <w:rStyle w:val="apple-converted-space"/>
                <w:color w:val="000000"/>
                <w:sz w:val="20"/>
                <w:szCs w:val="20"/>
              </w:rPr>
              <w:t> </w:t>
            </w:r>
            <w:hyperlink r:id="rId12" w:history="1">
              <w:r w:rsidRPr="00B16C00">
                <w:rPr>
                  <w:rStyle w:val="Hyperlink"/>
                  <w:sz w:val="20"/>
                  <w:szCs w:val="20"/>
                </w:rPr>
                <w:t>Cardinal Cupboard</w:t>
              </w:r>
            </w:hyperlink>
            <w:r w:rsidRPr="00B16C00">
              <w:rPr>
                <w:rStyle w:val="apple-converted-space"/>
                <w:color w:val="000000"/>
                <w:sz w:val="20"/>
                <w:szCs w:val="20"/>
              </w:rPr>
              <w:t> (</w:t>
            </w:r>
            <w:r w:rsidRPr="00B16C00">
              <w:rPr>
                <w:color w:val="000000"/>
                <w:sz w:val="20"/>
                <w:szCs w:val="20"/>
              </w:rPr>
              <w:t>SAC W312)</w:t>
            </w:r>
            <w:r w:rsidRPr="00B16C00">
              <w:rPr>
                <w:rStyle w:val="apple-converted-space"/>
                <w:color w:val="000000"/>
                <w:sz w:val="20"/>
                <w:szCs w:val="20"/>
              </w:rPr>
              <w:t> </w:t>
            </w:r>
          </w:p>
          <w:p w14:paraId="42CF4702" w14:textId="6C1394B7" w:rsidR="00B16C00" w:rsidRPr="00B16C00" w:rsidRDefault="00B16C00" w:rsidP="00B16C00">
            <w:pPr>
              <w:pStyle w:val="ListParagraph"/>
              <w:numPr>
                <w:ilvl w:val="0"/>
                <w:numId w:val="11"/>
              </w:numPr>
              <w:spacing w:after="100"/>
              <w:contextualSpacing w:val="0"/>
              <w:rPr>
                <w:color w:val="000000"/>
                <w:sz w:val="20"/>
                <w:szCs w:val="20"/>
              </w:rPr>
            </w:pPr>
            <w:r w:rsidRPr="00B16C00">
              <w:rPr>
                <w:color w:val="000000"/>
                <w:sz w:val="20"/>
                <w:szCs w:val="20"/>
              </w:rPr>
              <w:t>Clothing, shoes, household items and office/art supplies:</w:t>
            </w:r>
            <w:r w:rsidRPr="00B16C00">
              <w:rPr>
                <w:rStyle w:val="apple-converted-space"/>
                <w:color w:val="000000"/>
                <w:sz w:val="20"/>
                <w:szCs w:val="20"/>
              </w:rPr>
              <w:t> </w:t>
            </w:r>
            <w:hyperlink r:id="rId13" w:history="1">
              <w:r w:rsidRPr="00B16C00">
                <w:rPr>
                  <w:rStyle w:val="Hyperlink"/>
                  <w:sz w:val="20"/>
                  <w:szCs w:val="20"/>
                </w:rPr>
                <w:t>UofL Free Store</w:t>
              </w:r>
            </w:hyperlink>
            <w:r w:rsidRPr="00B16C00">
              <w:rPr>
                <w:rStyle w:val="apple-converted-space"/>
                <w:color w:val="000000"/>
                <w:sz w:val="20"/>
                <w:szCs w:val="20"/>
              </w:rPr>
              <w:t> </w:t>
            </w:r>
            <w:r w:rsidRPr="00B16C00">
              <w:rPr>
                <w:color w:val="000000"/>
                <w:sz w:val="20"/>
                <w:szCs w:val="20"/>
              </w:rPr>
              <w:t xml:space="preserve">(SAC </w:t>
            </w:r>
            <w:r>
              <w:rPr>
                <w:color w:val="000000"/>
                <w:sz w:val="20"/>
                <w:szCs w:val="20"/>
              </w:rPr>
              <w:t>W</w:t>
            </w:r>
            <w:r w:rsidRPr="00B16C00">
              <w:rPr>
                <w:color w:val="000000"/>
                <w:sz w:val="20"/>
                <w:szCs w:val="20"/>
              </w:rPr>
              <w:t>303C)</w:t>
            </w:r>
            <w:r w:rsidRPr="00B16C00">
              <w:rPr>
                <w:rStyle w:val="apple-converted-space"/>
                <w:color w:val="000000"/>
                <w:sz w:val="20"/>
                <w:szCs w:val="20"/>
              </w:rPr>
              <w:t> </w:t>
            </w:r>
          </w:p>
          <w:p w14:paraId="24E40220" w14:textId="3F5458BF" w:rsidR="00B16C00" w:rsidRPr="00B16C00" w:rsidRDefault="005712EE" w:rsidP="00B16C00">
            <w:pPr>
              <w:pStyle w:val="ListParagraph"/>
              <w:numPr>
                <w:ilvl w:val="0"/>
                <w:numId w:val="11"/>
              </w:numPr>
              <w:spacing w:after="100"/>
              <w:ind w:right="16"/>
              <w:contextualSpacing w:val="0"/>
              <w:rPr>
                <w:color w:val="000000"/>
                <w:sz w:val="20"/>
                <w:szCs w:val="20"/>
              </w:rPr>
            </w:pPr>
            <w:r>
              <w:rPr>
                <w:color w:val="000000"/>
                <w:sz w:val="20"/>
                <w:szCs w:val="20"/>
              </w:rPr>
              <w:t>If</w:t>
            </w:r>
            <w:r w:rsidRPr="00B16C00">
              <w:rPr>
                <w:color w:val="000000"/>
                <w:sz w:val="20"/>
                <w:szCs w:val="20"/>
              </w:rPr>
              <w:t xml:space="preserve"> you’re experiencing any academic, financial, or personal difficultie</w:t>
            </w:r>
            <w:r>
              <w:rPr>
                <w:color w:val="000000"/>
                <w:sz w:val="20"/>
                <w:szCs w:val="20"/>
              </w:rPr>
              <w:t>s, a</w:t>
            </w:r>
            <w:r w:rsidR="00B16C00" w:rsidRPr="00B16C00">
              <w:rPr>
                <w:rStyle w:val="apple-converted-space"/>
                <w:color w:val="000000"/>
                <w:sz w:val="20"/>
                <w:szCs w:val="20"/>
              </w:rPr>
              <w:t> </w:t>
            </w:r>
            <w:hyperlink r:id="rId14" w:history="1">
              <w:r w:rsidR="00B16C00" w:rsidRPr="00B16C00">
                <w:rPr>
                  <w:rStyle w:val="Hyperlink"/>
                  <w:sz w:val="20"/>
                  <w:szCs w:val="20"/>
                </w:rPr>
                <w:t>Student Success Coordinator</w:t>
              </w:r>
            </w:hyperlink>
            <w:r w:rsidR="00B16C00" w:rsidRPr="00B16C00">
              <w:rPr>
                <w:rStyle w:val="apple-converted-space"/>
                <w:color w:val="000000"/>
                <w:sz w:val="20"/>
                <w:szCs w:val="20"/>
              </w:rPr>
              <w:t> </w:t>
            </w:r>
            <w:r w:rsidR="00B16C00" w:rsidRPr="00B16C00">
              <w:rPr>
                <w:color w:val="000000"/>
                <w:sz w:val="20"/>
                <w:szCs w:val="20"/>
              </w:rPr>
              <w:t>in our Student Success Center can work with you individually to provide guidance and support and connect you to resources</w:t>
            </w:r>
            <w:r>
              <w:rPr>
                <w:color w:val="000000"/>
                <w:sz w:val="20"/>
                <w:szCs w:val="20"/>
              </w:rPr>
              <w:t>.</w:t>
            </w:r>
            <w:r w:rsidR="00B16C00" w:rsidRPr="00B16C00">
              <w:rPr>
                <w:color w:val="000000"/>
                <w:sz w:val="20"/>
                <w:szCs w:val="20"/>
              </w:rPr>
              <w:t xml:space="preserve"> </w:t>
            </w:r>
          </w:p>
          <w:p w14:paraId="5D742170" w14:textId="6662819F" w:rsidR="00B16C00" w:rsidRPr="00B16C00" w:rsidRDefault="00B16C00" w:rsidP="00B16C00">
            <w:pPr>
              <w:pStyle w:val="ListParagraph"/>
              <w:numPr>
                <w:ilvl w:val="0"/>
                <w:numId w:val="11"/>
              </w:numPr>
              <w:spacing w:after="100"/>
              <w:ind w:right="196"/>
              <w:contextualSpacing w:val="0"/>
              <w:rPr>
                <w:color w:val="000000"/>
                <w:sz w:val="20"/>
                <w:szCs w:val="20"/>
              </w:rPr>
            </w:pPr>
            <w:r w:rsidRPr="00B16C00">
              <w:rPr>
                <w:color w:val="000000"/>
                <w:sz w:val="20"/>
                <w:szCs w:val="20"/>
              </w:rPr>
              <w:t>The UofL Concern Center can help you find and connect with relevant resources:</w:t>
            </w:r>
            <w:r w:rsidRPr="00B16C00">
              <w:rPr>
                <w:rStyle w:val="apple-converted-space"/>
                <w:color w:val="000000"/>
                <w:sz w:val="20"/>
                <w:szCs w:val="20"/>
              </w:rPr>
              <w:t> </w:t>
            </w:r>
            <w:hyperlink r:id="rId15" w:history="1">
              <w:r w:rsidRPr="00B16C00">
                <w:rPr>
                  <w:rStyle w:val="Hyperlink"/>
                  <w:sz w:val="20"/>
                  <w:szCs w:val="20"/>
                </w:rPr>
                <w:t>https://louisville.concerncenter.com/</w:t>
              </w:r>
            </w:hyperlink>
            <w:r w:rsidRPr="00B16C00">
              <w:rPr>
                <w:color w:val="000000"/>
                <w:sz w:val="20"/>
                <w:szCs w:val="20"/>
              </w:rPr>
              <w:t>.</w:t>
            </w:r>
          </w:p>
          <w:p w14:paraId="198F6C48" w14:textId="77777777" w:rsidR="00B16C00" w:rsidRDefault="00B16C00">
            <w:pPr>
              <w:pBdr>
                <w:top w:val="nil"/>
                <w:left w:val="nil"/>
                <w:bottom w:val="nil"/>
                <w:right w:val="nil"/>
                <w:between w:val="nil"/>
              </w:pBdr>
              <w:rPr>
                <w:color w:val="000000"/>
                <w:sz w:val="20"/>
                <w:szCs w:val="20"/>
              </w:rPr>
            </w:pPr>
          </w:p>
          <w:p w14:paraId="7066C4DC" w14:textId="549C0DAA" w:rsidR="0047701B" w:rsidRPr="0047701B" w:rsidRDefault="0047701B" w:rsidP="0047701B">
            <w:pPr>
              <w:rPr>
                <w:color w:val="000000"/>
                <w:sz w:val="20"/>
                <w:szCs w:val="20"/>
              </w:rPr>
            </w:pPr>
            <w:r w:rsidRPr="0047701B">
              <w:rPr>
                <w:b/>
                <w:bCs/>
                <w:color w:val="000000"/>
                <w:sz w:val="20"/>
                <w:szCs w:val="20"/>
                <w:u w:val="single"/>
              </w:rPr>
              <w:t>Counseling Center:</w:t>
            </w:r>
            <w:r w:rsidRPr="0047701B">
              <w:rPr>
                <w:sz w:val="20"/>
                <w:szCs w:val="20"/>
              </w:rPr>
              <w:t> </w:t>
            </w:r>
            <w:r w:rsidRPr="0047701B">
              <w:rPr>
                <w:color w:val="000000"/>
                <w:sz w:val="20"/>
                <w:szCs w:val="20"/>
              </w:rPr>
              <w:t>If you are having a difficult time or generally feel stuck, it may be helpful to work with a trained therapist at the Counseling Center in an individual or group setting. People come into the Counseling Center to discuss a range of topics, including relationships, family, identities, grief and loss, depression, stress, and many more experiences and concerns. The Counseling Center provides short term individual, group, and couples counseling, crisis intervention, and psychological testing. Clients seek services for a variety of areas of concern, including psychological, personal/social, academic, and career issues.</w:t>
            </w:r>
            <w:r w:rsidRPr="0047701B">
              <w:rPr>
                <w:sz w:val="20"/>
                <w:szCs w:val="20"/>
              </w:rPr>
              <w:t> </w:t>
            </w:r>
            <w:r w:rsidRPr="0047701B">
              <w:rPr>
                <w:color w:val="000000"/>
                <w:sz w:val="20"/>
                <w:szCs w:val="20"/>
              </w:rPr>
              <w:t>To schedule an appointment, please contact the Counseling Center at 502-852-6585 or stop by the office in the Student Activities Center Room W-204. More info:</w:t>
            </w:r>
            <w:r w:rsidRPr="0047701B">
              <w:rPr>
                <w:sz w:val="20"/>
                <w:szCs w:val="20"/>
              </w:rPr>
              <w:t> </w:t>
            </w:r>
            <w:hyperlink r:id="rId16" w:history="1">
              <w:r w:rsidRPr="009010C9">
                <w:rPr>
                  <w:rStyle w:val="Hyperlink"/>
                  <w:sz w:val="20"/>
                  <w:szCs w:val="20"/>
                </w:rPr>
                <w:t>http://louisville.edu/counseling/</w:t>
              </w:r>
            </w:hyperlink>
            <w:r>
              <w:rPr>
                <w:color w:val="000000"/>
                <w:sz w:val="20"/>
                <w:szCs w:val="20"/>
              </w:rPr>
              <w:t xml:space="preserve"> </w:t>
            </w:r>
            <w:r w:rsidRPr="0047701B">
              <w:rPr>
                <w:color w:val="000000"/>
                <w:sz w:val="20"/>
                <w:szCs w:val="20"/>
              </w:rPr>
              <w:t> </w:t>
            </w:r>
          </w:p>
          <w:p w14:paraId="319B2ED3" w14:textId="77777777" w:rsidR="0047701B" w:rsidRDefault="0047701B" w:rsidP="0047701B">
            <w:pPr>
              <w:rPr>
                <w:rFonts w:ascii="Calibri" w:hAnsi="Calibri" w:cs="Calibri"/>
                <w:color w:val="000000"/>
                <w:sz w:val="22"/>
                <w:szCs w:val="22"/>
              </w:rPr>
            </w:pPr>
            <w:r>
              <w:rPr>
                <w:rFonts w:ascii="Calibri" w:hAnsi="Calibri" w:cs="Calibri"/>
                <w:b/>
                <w:bCs/>
                <w:color w:val="000000"/>
                <w:sz w:val="22"/>
                <w:szCs w:val="22"/>
              </w:rPr>
              <w:t> </w:t>
            </w:r>
          </w:p>
          <w:p w14:paraId="296014B8" w14:textId="77777777" w:rsidR="0047701B" w:rsidRPr="0047701B" w:rsidRDefault="0047701B" w:rsidP="0047701B">
            <w:pPr>
              <w:rPr>
                <w:color w:val="000000"/>
                <w:sz w:val="20"/>
                <w:szCs w:val="20"/>
              </w:rPr>
            </w:pPr>
            <w:r w:rsidRPr="0047701B">
              <w:rPr>
                <w:i/>
                <w:iCs/>
                <w:color w:val="000000"/>
                <w:sz w:val="20"/>
                <w:szCs w:val="20"/>
              </w:rPr>
              <w:t>Additional Counseling Resources</w:t>
            </w:r>
            <w:r w:rsidRPr="0047701B">
              <w:rPr>
                <w:color w:val="000000"/>
                <w:sz w:val="20"/>
                <w:szCs w:val="20"/>
              </w:rPr>
              <w:t>:</w:t>
            </w:r>
            <w:r w:rsidRPr="0047701B">
              <w:rPr>
                <w:rStyle w:val="apple-converted-space"/>
                <w:color w:val="000000"/>
                <w:sz w:val="20"/>
                <w:szCs w:val="20"/>
              </w:rPr>
              <w:t> </w:t>
            </w:r>
          </w:p>
          <w:p w14:paraId="660795EE" w14:textId="77777777" w:rsidR="0047701B" w:rsidRPr="0047701B" w:rsidRDefault="00000000" w:rsidP="0047701B">
            <w:pPr>
              <w:rPr>
                <w:color w:val="000000"/>
                <w:sz w:val="20"/>
                <w:szCs w:val="20"/>
              </w:rPr>
            </w:pPr>
            <w:hyperlink r:id="rId17" w:tgtFrame="_self" w:history="1">
              <w:r w:rsidR="0047701B" w:rsidRPr="0047701B">
                <w:rPr>
                  <w:rStyle w:val="Hyperlink"/>
                  <w:sz w:val="20"/>
                  <w:szCs w:val="20"/>
                </w:rPr>
                <w:t>24/7 Adult Crisis Line</w:t>
              </w:r>
            </w:hyperlink>
            <w:r w:rsidR="0047701B" w:rsidRPr="0047701B">
              <w:rPr>
                <w:color w:val="000000"/>
                <w:sz w:val="20"/>
                <w:szCs w:val="20"/>
              </w:rPr>
              <w:t>: 502-589-4313 or 800-221-0446 (available 24/7)</w:t>
            </w:r>
          </w:p>
          <w:p w14:paraId="4C0FC96A" w14:textId="77777777" w:rsidR="0047701B" w:rsidRPr="0047701B" w:rsidRDefault="00000000" w:rsidP="0047701B">
            <w:pPr>
              <w:rPr>
                <w:color w:val="000000"/>
                <w:sz w:val="20"/>
                <w:szCs w:val="20"/>
              </w:rPr>
            </w:pPr>
            <w:hyperlink r:id="rId18" w:history="1">
              <w:r w:rsidR="0047701B" w:rsidRPr="0047701B">
                <w:rPr>
                  <w:rStyle w:val="Hyperlink"/>
                  <w:sz w:val="20"/>
                  <w:szCs w:val="20"/>
                </w:rPr>
                <w:t>The National Suicide Prevention Lifeline</w:t>
              </w:r>
            </w:hyperlink>
            <w:r w:rsidR="0047701B" w:rsidRPr="0047701B">
              <w:rPr>
                <w:color w:val="000000"/>
                <w:sz w:val="20"/>
                <w:szCs w:val="20"/>
              </w:rPr>
              <w:t>: 1-800-273-TALK (8255) (available 24/7)</w:t>
            </w:r>
          </w:p>
          <w:p w14:paraId="14AECE50" w14:textId="77777777" w:rsidR="0047701B" w:rsidRPr="0047701B" w:rsidRDefault="00000000" w:rsidP="0047701B">
            <w:pPr>
              <w:rPr>
                <w:color w:val="000000"/>
                <w:sz w:val="20"/>
                <w:szCs w:val="20"/>
              </w:rPr>
            </w:pPr>
            <w:hyperlink r:id="rId19" w:tgtFrame="_self" w:history="1">
              <w:r w:rsidR="0047701B" w:rsidRPr="0047701B">
                <w:rPr>
                  <w:rStyle w:val="Hyperlink"/>
                  <w:sz w:val="20"/>
                  <w:szCs w:val="20"/>
                </w:rPr>
                <w:t>Crisis Text Line:</w:t>
              </w:r>
              <w:r w:rsidR="0047701B" w:rsidRPr="0047701B">
                <w:rPr>
                  <w:rStyle w:val="apple-converted-space"/>
                  <w:color w:val="0000FF"/>
                  <w:sz w:val="20"/>
                  <w:szCs w:val="20"/>
                  <w:u w:val="single"/>
                </w:rPr>
                <w:t> </w:t>
              </w:r>
            </w:hyperlink>
            <w:r w:rsidR="0047701B" w:rsidRPr="0047701B">
              <w:rPr>
                <w:color w:val="000000"/>
                <w:sz w:val="20"/>
                <w:szCs w:val="20"/>
              </w:rPr>
              <w:t>Text HOME to 741741 (available 24/7)</w:t>
            </w:r>
          </w:p>
          <w:p w14:paraId="2B89FCC1" w14:textId="432B6277" w:rsidR="0047701B" w:rsidRDefault="00000000" w:rsidP="0047701B">
            <w:pPr>
              <w:rPr>
                <w:color w:val="000000"/>
                <w:sz w:val="20"/>
                <w:szCs w:val="20"/>
              </w:rPr>
            </w:pPr>
            <w:hyperlink r:id="rId20" w:history="1">
              <w:r w:rsidR="0047701B" w:rsidRPr="0047701B">
                <w:rPr>
                  <w:rStyle w:val="Hyperlink"/>
                  <w:sz w:val="20"/>
                  <w:szCs w:val="20"/>
                </w:rPr>
                <w:t>The Trevor Project</w:t>
              </w:r>
            </w:hyperlink>
            <w:r w:rsidR="0047701B" w:rsidRPr="0047701B">
              <w:rPr>
                <w:color w:val="000000"/>
                <w:sz w:val="20"/>
                <w:szCs w:val="20"/>
              </w:rPr>
              <w:t>: 1-866-488-7386 (available 24/7 for individuals ages 13-24 who identify as LGBTQ)</w:t>
            </w:r>
          </w:p>
          <w:p w14:paraId="3BF9921A" w14:textId="77777777" w:rsidR="0047701B" w:rsidRDefault="0047701B">
            <w:pPr>
              <w:pBdr>
                <w:top w:val="nil"/>
                <w:left w:val="nil"/>
                <w:bottom w:val="nil"/>
                <w:right w:val="nil"/>
                <w:between w:val="nil"/>
              </w:pBdr>
              <w:rPr>
                <w:color w:val="000000"/>
                <w:sz w:val="20"/>
                <w:szCs w:val="20"/>
              </w:rPr>
            </w:pPr>
          </w:p>
          <w:p w14:paraId="4708809F" w14:textId="53B5BB2A" w:rsidR="00443B32" w:rsidRDefault="00376D57">
            <w:pPr>
              <w:pBdr>
                <w:top w:val="nil"/>
                <w:left w:val="nil"/>
                <w:bottom w:val="nil"/>
                <w:right w:val="nil"/>
                <w:between w:val="nil"/>
              </w:pBdr>
              <w:rPr>
                <w:color w:val="000000"/>
                <w:sz w:val="20"/>
                <w:szCs w:val="20"/>
                <w:u w:val="single"/>
              </w:rPr>
            </w:pPr>
            <w:r>
              <w:rPr>
                <w:b/>
                <w:color w:val="000000"/>
                <w:sz w:val="20"/>
                <w:szCs w:val="20"/>
                <w:u w:val="single"/>
              </w:rPr>
              <w:t xml:space="preserve">Services for </w:t>
            </w:r>
            <w:r w:rsidR="00B304DA">
              <w:rPr>
                <w:b/>
                <w:color w:val="000000"/>
                <w:sz w:val="20"/>
                <w:szCs w:val="20"/>
                <w:u w:val="single"/>
              </w:rPr>
              <w:t>V</w:t>
            </w:r>
            <w:r>
              <w:rPr>
                <w:b/>
                <w:color w:val="000000"/>
                <w:sz w:val="20"/>
                <w:szCs w:val="20"/>
                <w:u w:val="single"/>
              </w:rPr>
              <w:t>eterans</w:t>
            </w:r>
          </w:p>
          <w:p w14:paraId="31C32F69" w14:textId="51B23ECA" w:rsidR="00B304DA" w:rsidRPr="00B304DA" w:rsidRDefault="00B304DA" w:rsidP="00B304DA">
            <w:pPr>
              <w:rPr>
                <w:sz w:val="20"/>
                <w:szCs w:val="20"/>
              </w:rPr>
            </w:pPr>
            <w:r w:rsidRPr="00B304DA">
              <w:rPr>
                <w:color w:val="000000"/>
                <w:sz w:val="20"/>
                <w:szCs w:val="20"/>
              </w:rPr>
              <w:t>There is a range of resources for UofL veterans, including the Office of Military and Veteran Student Services (Houchens LL08).  This office serves as a resource for any issues you may be encountering. I recognize that calls to active duty, problems with GI Bill disbursements, and other issues might affect your ability to complete assignments. If any problems arise, feel free to keep me in the loop, and I will do what I can to help.</w:t>
            </w:r>
          </w:p>
          <w:p w14:paraId="74A4C660" w14:textId="77777777" w:rsidR="00443B32" w:rsidRDefault="00443B32">
            <w:pPr>
              <w:pBdr>
                <w:top w:val="nil"/>
                <w:left w:val="nil"/>
                <w:bottom w:val="nil"/>
                <w:right w:val="nil"/>
                <w:between w:val="nil"/>
              </w:pBdr>
              <w:rPr>
                <w:color w:val="000000"/>
                <w:sz w:val="20"/>
                <w:szCs w:val="20"/>
              </w:rPr>
            </w:pPr>
          </w:p>
          <w:p w14:paraId="705B3B58" w14:textId="77777777" w:rsidR="00443B32" w:rsidRDefault="00376D57">
            <w:pPr>
              <w:rPr>
                <w:color w:val="000000"/>
                <w:sz w:val="20"/>
                <w:szCs w:val="20"/>
                <w:u w:val="single"/>
              </w:rPr>
            </w:pPr>
            <w:r>
              <w:rPr>
                <w:b/>
                <w:color w:val="000000"/>
                <w:sz w:val="20"/>
                <w:szCs w:val="20"/>
                <w:u w:val="single"/>
              </w:rPr>
              <w:t>Gender-Inclusive Bathrooms</w:t>
            </w:r>
          </w:p>
          <w:p w14:paraId="7700A384" w14:textId="77777777" w:rsidR="00443B32" w:rsidRDefault="00376D57">
            <w:pPr>
              <w:rPr>
                <w:color w:val="000000"/>
                <w:sz w:val="20"/>
                <w:szCs w:val="20"/>
                <w:u w:val="single"/>
              </w:rPr>
            </w:pPr>
            <w:r>
              <w:rPr>
                <w:color w:val="000000"/>
                <w:sz w:val="20"/>
                <w:szCs w:val="20"/>
              </w:rPr>
              <w:t xml:space="preserve">A list of gender-inclusive bathrooms on campus is available at </w:t>
            </w:r>
            <w:hyperlink r:id="rId21">
              <w:r>
                <w:rPr>
                  <w:color w:val="000000"/>
                  <w:sz w:val="20"/>
                  <w:szCs w:val="20"/>
                  <w:u w:val="single"/>
                </w:rPr>
                <w:t>uofl.me/</w:t>
              </w:r>
              <w:proofErr w:type="spellStart"/>
              <w:r>
                <w:rPr>
                  <w:color w:val="000000"/>
                  <w:sz w:val="20"/>
                  <w:szCs w:val="20"/>
                  <w:u w:val="single"/>
                </w:rPr>
                <w:t>inclusivebathrooms</w:t>
              </w:r>
              <w:proofErr w:type="spellEnd"/>
            </w:hyperlink>
            <w:r>
              <w:rPr>
                <w:color w:val="000000"/>
                <w:sz w:val="20"/>
                <w:szCs w:val="20"/>
                <w:u w:val="single"/>
              </w:rPr>
              <w:t>.</w:t>
            </w:r>
          </w:p>
          <w:p w14:paraId="6E8DE53A" w14:textId="77777777" w:rsidR="00443B32" w:rsidRDefault="00443B32">
            <w:pPr>
              <w:ind w:left="720"/>
              <w:rPr>
                <w:color w:val="000000"/>
                <w:sz w:val="20"/>
                <w:szCs w:val="20"/>
                <w:u w:val="single"/>
              </w:rPr>
            </w:pPr>
          </w:p>
          <w:p w14:paraId="549FE006" w14:textId="34165FAD" w:rsidR="00443B32" w:rsidRDefault="00376D57">
            <w:pPr>
              <w:rPr>
                <w:color w:val="000000"/>
                <w:sz w:val="20"/>
                <w:szCs w:val="20"/>
                <w:u w:val="single"/>
              </w:rPr>
            </w:pPr>
            <w:r>
              <w:rPr>
                <w:b/>
                <w:color w:val="000000"/>
                <w:sz w:val="20"/>
                <w:szCs w:val="20"/>
                <w:u w:val="single"/>
              </w:rPr>
              <w:t xml:space="preserve">Preferred Name </w:t>
            </w:r>
          </w:p>
          <w:p w14:paraId="14622D0F" w14:textId="29978194" w:rsidR="00443B32" w:rsidRDefault="00376D57">
            <w:pPr>
              <w:rPr>
                <w:color w:val="000000"/>
                <w:sz w:val="20"/>
                <w:szCs w:val="20"/>
              </w:rPr>
            </w:pPr>
            <w:r>
              <w:rPr>
                <w:color w:val="000000"/>
                <w:sz w:val="20"/>
                <w:szCs w:val="20"/>
              </w:rPr>
              <w:t xml:space="preserve">You have the right to be addressed by the name you prefer. Please feel free to communicate this to me directly. In addition, if the name you use is not currently what’s in Blackboard when you log in, I encourage you to officially update that information in our system. For </w:t>
            </w:r>
            <w:r w:rsidR="00B73BBD">
              <w:rPr>
                <w:color w:val="000000"/>
                <w:sz w:val="20"/>
                <w:szCs w:val="20"/>
              </w:rPr>
              <w:t>details</w:t>
            </w:r>
            <w:r>
              <w:rPr>
                <w:color w:val="000000"/>
                <w:sz w:val="20"/>
                <w:szCs w:val="20"/>
              </w:rPr>
              <w:t xml:space="preserve"> on how to update your name in UofL systems, visit </w:t>
            </w:r>
            <w:hyperlink r:id="rId22">
              <w:r>
                <w:rPr>
                  <w:color w:val="000000"/>
                  <w:sz w:val="20"/>
                  <w:szCs w:val="20"/>
                  <w:u w:val="single"/>
                </w:rPr>
                <w:t>https://louisville.edu/lgbt/trans-uofl/preferred-name-option</w:t>
              </w:r>
            </w:hyperlink>
            <w:r>
              <w:rPr>
                <w:color w:val="000000"/>
                <w:sz w:val="20"/>
                <w:szCs w:val="20"/>
              </w:rPr>
              <w:t xml:space="preserve">. </w:t>
            </w:r>
          </w:p>
          <w:p w14:paraId="15675AFD" w14:textId="77777777" w:rsidR="00443B32" w:rsidRDefault="00443B32">
            <w:pPr>
              <w:rPr>
                <w:color w:val="000000"/>
                <w:sz w:val="20"/>
                <w:szCs w:val="20"/>
              </w:rPr>
            </w:pPr>
          </w:p>
          <w:p w14:paraId="391A5AC7" w14:textId="77777777" w:rsidR="00443B32" w:rsidRDefault="00376D57">
            <w:pPr>
              <w:rPr>
                <w:color w:val="000000"/>
                <w:sz w:val="20"/>
                <w:szCs w:val="20"/>
                <w:u w:val="single"/>
              </w:rPr>
            </w:pPr>
            <w:r>
              <w:rPr>
                <w:b/>
                <w:color w:val="000000"/>
                <w:sz w:val="20"/>
                <w:szCs w:val="20"/>
                <w:u w:val="single"/>
              </w:rPr>
              <w:t>Linguistic and Cultural Pluralism</w:t>
            </w:r>
          </w:p>
          <w:p w14:paraId="431946FB" w14:textId="77777777" w:rsidR="00443B32" w:rsidRDefault="00376D57">
            <w:pPr>
              <w:rPr>
                <w:color w:val="000000"/>
                <w:sz w:val="20"/>
                <w:szCs w:val="20"/>
              </w:rPr>
            </w:pPr>
            <w:r>
              <w:rPr>
                <w:color w:val="000000"/>
                <w:sz w:val="20"/>
                <w:szCs w:val="20"/>
              </w:rPr>
              <w:t xml:space="preserve">From Dr. Ligia </w:t>
            </w:r>
            <w:proofErr w:type="spellStart"/>
            <w:r>
              <w:rPr>
                <w:color w:val="000000"/>
                <w:sz w:val="20"/>
                <w:szCs w:val="20"/>
              </w:rPr>
              <w:t>Mihut’s</w:t>
            </w:r>
            <w:proofErr w:type="spellEnd"/>
            <w:r>
              <w:rPr>
                <w:color w:val="000000"/>
                <w:sz w:val="20"/>
                <w:szCs w:val="20"/>
              </w:rPr>
              <w:t xml:space="preserve"> (2019) article, “Linguistic pluralism: A statement and a call to advocacy,” in </w:t>
            </w:r>
            <w:r>
              <w:rPr>
                <w:i/>
                <w:color w:val="000000"/>
                <w:sz w:val="20"/>
                <w:szCs w:val="20"/>
              </w:rPr>
              <w:t>Reflections: A Journal of Community-Engaged Writing and Rhetoric</w:t>
            </w:r>
            <w:r>
              <w:rPr>
                <w:color w:val="000000"/>
                <w:sz w:val="20"/>
                <w:szCs w:val="20"/>
              </w:rPr>
              <w:t xml:space="preserve">, </w:t>
            </w:r>
            <w:r>
              <w:rPr>
                <w:i/>
                <w:color w:val="000000"/>
                <w:sz w:val="20"/>
                <w:szCs w:val="20"/>
              </w:rPr>
              <w:t>18</w:t>
            </w:r>
            <w:r>
              <w:rPr>
                <w:color w:val="000000"/>
                <w:sz w:val="20"/>
                <w:szCs w:val="20"/>
              </w:rPr>
              <w:t xml:space="preserve">(2), 66-86. The statement below was adopted by the FYW program at Barry University, where </w:t>
            </w:r>
            <w:proofErr w:type="spellStart"/>
            <w:r>
              <w:rPr>
                <w:color w:val="000000"/>
                <w:sz w:val="20"/>
                <w:szCs w:val="20"/>
              </w:rPr>
              <w:t>Mihut</w:t>
            </w:r>
            <w:proofErr w:type="spellEnd"/>
            <w:r>
              <w:rPr>
                <w:color w:val="000000"/>
                <w:sz w:val="20"/>
                <w:szCs w:val="20"/>
              </w:rPr>
              <w:t xml:space="preserve"> works, and has been adopted by </w:t>
            </w:r>
            <w:proofErr w:type="gramStart"/>
            <w:r>
              <w:rPr>
                <w:color w:val="000000"/>
                <w:sz w:val="20"/>
                <w:szCs w:val="20"/>
              </w:rPr>
              <w:t>a number of</w:t>
            </w:r>
            <w:proofErr w:type="gramEnd"/>
            <w:r>
              <w:rPr>
                <w:color w:val="000000"/>
                <w:sz w:val="20"/>
                <w:szCs w:val="20"/>
              </w:rPr>
              <w:t xml:space="preserve"> other universities. </w:t>
            </w:r>
            <w:r>
              <w:rPr>
                <w:color w:val="FF0000"/>
                <w:sz w:val="20"/>
                <w:szCs w:val="20"/>
              </w:rPr>
              <w:t xml:space="preserve">If you use or adapt this, please credit Dr. </w:t>
            </w:r>
            <w:proofErr w:type="spellStart"/>
            <w:r>
              <w:rPr>
                <w:color w:val="FF0000"/>
                <w:sz w:val="20"/>
                <w:szCs w:val="20"/>
              </w:rPr>
              <w:t>Mihut</w:t>
            </w:r>
            <w:proofErr w:type="spellEnd"/>
            <w:r>
              <w:rPr>
                <w:color w:val="FF0000"/>
                <w:sz w:val="20"/>
                <w:szCs w:val="20"/>
              </w:rPr>
              <w:t>.</w:t>
            </w:r>
          </w:p>
          <w:p w14:paraId="3BC4D7FC" w14:textId="77777777" w:rsidR="00443B32" w:rsidRDefault="00443B32">
            <w:pPr>
              <w:rPr>
                <w:color w:val="000000"/>
                <w:sz w:val="20"/>
                <w:szCs w:val="20"/>
              </w:rPr>
            </w:pPr>
          </w:p>
          <w:p w14:paraId="099EBF5C" w14:textId="54894466" w:rsidR="00443B32" w:rsidRDefault="00376D57">
            <w:pPr>
              <w:rPr>
                <w:color w:val="000000"/>
                <w:sz w:val="20"/>
                <w:szCs w:val="20"/>
              </w:rPr>
            </w:pPr>
            <w:r>
              <w:rPr>
                <w:color w:val="000000"/>
                <w:sz w:val="20"/>
                <w:szCs w:val="20"/>
              </w:rPr>
              <w:t xml:space="preserve">The ability to communicate in multiple languages and/ or use varieties of English is </w:t>
            </w:r>
            <w:proofErr w:type="gramStart"/>
            <w:r>
              <w:rPr>
                <w:color w:val="000000"/>
                <w:sz w:val="20"/>
                <w:szCs w:val="20"/>
              </w:rPr>
              <w:t>a valuable asset</w:t>
            </w:r>
            <w:proofErr w:type="gramEnd"/>
            <w:r>
              <w:rPr>
                <w:color w:val="000000"/>
                <w:sz w:val="20"/>
                <w:szCs w:val="20"/>
              </w:rPr>
              <w:t xml:space="preserve">. In this course, you are encouraged to use or draw on your varied linguistic and cultural resources. Although we will generally employ English(es) and Standard Written English (SWE) in the classroom, you may resort to other languages and rhetorical practices for </w:t>
            </w:r>
            <w:proofErr w:type="gramStart"/>
            <w:r>
              <w:rPr>
                <w:color w:val="000000"/>
                <w:sz w:val="20"/>
                <w:szCs w:val="20"/>
              </w:rPr>
              <w:t>particular assignments</w:t>
            </w:r>
            <w:proofErr w:type="gramEnd"/>
            <w:r>
              <w:rPr>
                <w:color w:val="000000"/>
                <w:sz w:val="20"/>
                <w:szCs w:val="20"/>
              </w:rPr>
              <w:t xml:space="preserve">. To ensure effective communication, we need to consider audience, purpose, and rhetorical strategies on the premise that not all rhetors have the exact same understanding of rhetorical principles. Hence, whenever you deem necessary, supplement information, resources, and experiences that would enhance the communication practice. For instance, if most of your audience does not speak Spanish(es), you may need to provide translation or captioning; if you discuss writing in international sites or cite authors unknown in Anglophone spaces, offer additional commentary or footnotes to facilitate your audience’s understanding of your rhetorical context; or, if you use a particular image in your multimedia project that carries certain cultural connotations, you need to provide supplementary information so that your message effectively attains the intended purpose. Remember that words, accents, and discourses have power. In this class, you’re invited to explore, reflect on, and interrogate power dynamics manifested in personal, home, professional, and academic discourses. </w:t>
            </w:r>
          </w:p>
          <w:p w14:paraId="3111DAA4" w14:textId="77777777" w:rsidR="001A7111" w:rsidRDefault="001A7111">
            <w:pPr>
              <w:rPr>
                <w:color w:val="000000"/>
                <w:sz w:val="20"/>
                <w:szCs w:val="20"/>
              </w:rPr>
            </w:pPr>
          </w:p>
          <w:p w14:paraId="51EE8E04" w14:textId="01581904" w:rsidR="001A7111" w:rsidRDefault="001A7111" w:rsidP="001A7111">
            <w:pPr>
              <w:rPr>
                <w:b/>
                <w:color w:val="000000"/>
                <w:sz w:val="20"/>
                <w:szCs w:val="20"/>
              </w:rPr>
            </w:pPr>
            <w:r w:rsidRPr="001A7111">
              <w:rPr>
                <w:b/>
                <w:color w:val="000000"/>
                <w:sz w:val="20"/>
                <w:szCs w:val="20"/>
                <w:u w:val="single"/>
              </w:rPr>
              <w:t>COVID-19 Public Health Guidelines</w:t>
            </w:r>
          </w:p>
          <w:p w14:paraId="2A1FD39C" w14:textId="464BC817" w:rsidR="00443B32" w:rsidRDefault="00765B2C" w:rsidP="001A7111">
            <w:r>
              <w:rPr>
                <w:bCs/>
                <w:color w:val="000000"/>
                <w:sz w:val="20"/>
                <w:szCs w:val="20"/>
              </w:rPr>
              <w:t xml:space="preserve">*Instructors </w:t>
            </w:r>
            <w:r w:rsidR="001A7111">
              <w:rPr>
                <w:bCs/>
                <w:color w:val="000000"/>
                <w:sz w:val="20"/>
                <w:szCs w:val="20"/>
              </w:rPr>
              <w:t>are welcome to include information about UofL’s health and safety protocols on your syllabus. UofL’s website (</w:t>
            </w:r>
            <w:hyperlink r:id="rId23" w:history="1">
              <w:r w:rsidR="001A7111" w:rsidRPr="009010C9">
                <w:rPr>
                  <w:rStyle w:val="Hyperlink"/>
                  <w:bCs/>
                  <w:sz w:val="20"/>
                  <w:szCs w:val="20"/>
                </w:rPr>
                <w:t>https://louisville.edu/coronavirus</w:t>
              </w:r>
            </w:hyperlink>
            <w:r w:rsidR="001A7111">
              <w:rPr>
                <w:bCs/>
                <w:color w:val="000000"/>
                <w:sz w:val="20"/>
                <w:szCs w:val="20"/>
              </w:rPr>
              <w:t>) includes campuswide announcements, sections for students and faculty; and details about health protocols (e.g., what to do if you are exposed or test positive).</w:t>
            </w:r>
          </w:p>
        </w:tc>
      </w:tr>
    </w:tbl>
    <w:p w14:paraId="17598B94" w14:textId="77777777" w:rsidR="00443B32" w:rsidRDefault="00443B32">
      <w:pPr>
        <w:rPr>
          <w:sz w:val="20"/>
          <w:szCs w:val="20"/>
        </w:rPr>
      </w:pPr>
    </w:p>
    <w:sectPr w:rsidR="00443B32">
      <w:footerReference w:type="even" r:id="rId24"/>
      <w:pgSz w:w="12240" w:h="15840"/>
      <w:pgMar w:top="1440" w:right="1440" w:bottom="1440" w:left="1440"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C2ED" w14:textId="77777777" w:rsidR="00E969D1" w:rsidRDefault="00E969D1">
      <w:r>
        <w:separator/>
      </w:r>
    </w:p>
  </w:endnote>
  <w:endnote w:type="continuationSeparator" w:id="0">
    <w:p w14:paraId="5D3CDBA3" w14:textId="77777777" w:rsidR="00E969D1" w:rsidRDefault="00E9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022F" w14:textId="77777777" w:rsidR="00443B32" w:rsidRDefault="00376D5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2CFAA61" w14:textId="77777777" w:rsidR="00443B32" w:rsidRDefault="00443B3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CFC1" w14:textId="77777777" w:rsidR="00E969D1" w:rsidRDefault="00E969D1">
      <w:r>
        <w:separator/>
      </w:r>
    </w:p>
  </w:footnote>
  <w:footnote w:type="continuationSeparator" w:id="0">
    <w:p w14:paraId="1DDF0960" w14:textId="77777777" w:rsidR="00E969D1" w:rsidRDefault="00E9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CA7"/>
    <w:multiLevelType w:val="multilevel"/>
    <w:tmpl w:val="919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F6AB7"/>
    <w:multiLevelType w:val="multilevel"/>
    <w:tmpl w:val="6D90CC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AFB0BD8"/>
    <w:multiLevelType w:val="multilevel"/>
    <w:tmpl w:val="FEB0508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D59688D"/>
    <w:multiLevelType w:val="multilevel"/>
    <w:tmpl w:val="7800FD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2E1783"/>
    <w:multiLevelType w:val="multilevel"/>
    <w:tmpl w:val="4DAC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53CB6"/>
    <w:multiLevelType w:val="multilevel"/>
    <w:tmpl w:val="FEB0508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552D72FE"/>
    <w:multiLevelType w:val="hybridMultilevel"/>
    <w:tmpl w:val="87E6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04DA1"/>
    <w:multiLevelType w:val="multilevel"/>
    <w:tmpl w:val="990015BA"/>
    <w:lvl w:ilvl="0">
      <w:start w:val="1"/>
      <w:numFmt w:val="bullet"/>
      <w:lvlText w:val=""/>
      <w:lvlJc w:val="left"/>
      <w:pPr>
        <w:ind w:left="720" w:hanging="360"/>
      </w:pPr>
      <w:rPr>
        <w:rFonts w:ascii="Symbol" w:hAnsi="Symbol" w:hint="default"/>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66790607"/>
    <w:multiLevelType w:val="multilevel"/>
    <w:tmpl w:val="E98AFD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8D14323"/>
    <w:multiLevelType w:val="multilevel"/>
    <w:tmpl w:val="CD8C0D44"/>
    <w:lvl w:ilvl="0">
      <w:start w:val="1"/>
      <w:numFmt w:val="decimal"/>
      <w:lvlText w:val="%1."/>
      <w:lvlJc w:val="left"/>
      <w:pPr>
        <w:ind w:left="720" w:hanging="360"/>
      </w:pPr>
      <w:rPr>
        <w:color w:val="333333"/>
        <w:sz w:val="24"/>
        <w:szCs w:val="24"/>
        <w:u w:val="none"/>
      </w:rPr>
    </w:lvl>
    <w:lvl w:ilvl="1">
      <w:start w:val="1"/>
      <w:numFmt w:val="decimal"/>
      <w:lvlText w:val="%2."/>
      <w:lvlJc w:val="left"/>
      <w:pPr>
        <w:ind w:left="1440" w:hanging="360"/>
      </w:pPr>
      <w:rPr>
        <w:color w:val="33333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EB005B5"/>
    <w:multiLevelType w:val="hybridMultilevel"/>
    <w:tmpl w:val="1B18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184000">
    <w:abstractNumId w:val="8"/>
  </w:num>
  <w:num w:numId="2" w16cid:durableId="1811247399">
    <w:abstractNumId w:val="1"/>
  </w:num>
  <w:num w:numId="3" w16cid:durableId="1365517030">
    <w:abstractNumId w:val="2"/>
  </w:num>
  <w:num w:numId="4" w16cid:durableId="1180315689">
    <w:abstractNumId w:val="9"/>
  </w:num>
  <w:num w:numId="5" w16cid:durableId="564225464">
    <w:abstractNumId w:val="3"/>
  </w:num>
  <w:num w:numId="6" w16cid:durableId="958029056">
    <w:abstractNumId w:val="5"/>
  </w:num>
  <w:num w:numId="7" w16cid:durableId="1032848362">
    <w:abstractNumId w:val="6"/>
  </w:num>
  <w:num w:numId="8" w16cid:durableId="1378092496">
    <w:abstractNumId w:val="7"/>
  </w:num>
  <w:num w:numId="9" w16cid:durableId="340745732">
    <w:abstractNumId w:val="0"/>
  </w:num>
  <w:num w:numId="10" w16cid:durableId="49884135">
    <w:abstractNumId w:val="10"/>
  </w:num>
  <w:num w:numId="11" w16cid:durableId="107748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B32"/>
    <w:rsid w:val="000208A3"/>
    <w:rsid w:val="00086AB5"/>
    <w:rsid w:val="001342B1"/>
    <w:rsid w:val="00134412"/>
    <w:rsid w:val="00175C15"/>
    <w:rsid w:val="00180939"/>
    <w:rsid w:val="001A1384"/>
    <w:rsid w:val="001A7111"/>
    <w:rsid w:val="001E4186"/>
    <w:rsid w:val="001F6865"/>
    <w:rsid w:val="00291915"/>
    <w:rsid w:val="002D41D9"/>
    <w:rsid w:val="00376D57"/>
    <w:rsid w:val="0042246F"/>
    <w:rsid w:val="00443B32"/>
    <w:rsid w:val="0047701B"/>
    <w:rsid w:val="004F213A"/>
    <w:rsid w:val="00547AB1"/>
    <w:rsid w:val="005712EE"/>
    <w:rsid w:val="00584A00"/>
    <w:rsid w:val="005A3FA8"/>
    <w:rsid w:val="005B44EF"/>
    <w:rsid w:val="00604AC5"/>
    <w:rsid w:val="007206D4"/>
    <w:rsid w:val="00765B2C"/>
    <w:rsid w:val="007A415C"/>
    <w:rsid w:val="007E38AB"/>
    <w:rsid w:val="0082657F"/>
    <w:rsid w:val="009845CE"/>
    <w:rsid w:val="009C09A5"/>
    <w:rsid w:val="00A604F4"/>
    <w:rsid w:val="00B11CCC"/>
    <w:rsid w:val="00B16C00"/>
    <w:rsid w:val="00B304DA"/>
    <w:rsid w:val="00B5069A"/>
    <w:rsid w:val="00B73BBD"/>
    <w:rsid w:val="00BC5C34"/>
    <w:rsid w:val="00BC7386"/>
    <w:rsid w:val="00BE2514"/>
    <w:rsid w:val="00C3603F"/>
    <w:rsid w:val="00C675BB"/>
    <w:rsid w:val="00DC31C5"/>
    <w:rsid w:val="00E61C6F"/>
    <w:rsid w:val="00E80181"/>
    <w:rsid w:val="00E969D1"/>
    <w:rsid w:val="00E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5E945"/>
  <w15:docId w15:val="{AA6817A8-C792-BD41-8547-07AB33AF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apple-converted-space">
    <w:name w:val="apple-converted-space"/>
    <w:basedOn w:val="DefaultParagraphFont"/>
    <w:rsid w:val="00134412"/>
  </w:style>
  <w:style w:type="character" w:styleId="Hyperlink">
    <w:name w:val="Hyperlink"/>
    <w:basedOn w:val="DefaultParagraphFont"/>
    <w:uiPriority w:val="99"/>
    <w:unhideWhenUsed/>
    <w:rsid w:val="00134412"/>
    <w:rPr>
      <w:color w:val="0000FF"/>
      <w:u w:val="single"/>
    </w:rPr>
  </w:style>
  <w:style w:type="character" w:styleId="FollowedHyperlink">
    <w:name w:val="FollowedHyperlink"/>
    <w:basedOn w:val="DefaultParagraphFont"/>
    <w:uiPriority w:val="99"/>
    <w:semiHidden/>
    <w:unhideWhenUsed/>
    <w:rsid w:val="00291915"/>
    <w:rPr>
      <w:color w:val="800080" w:themeColor="followedHyperlink"/>
      <w:u w:val="single"/>
    </w:rPr>
  </w:style>
  <w:style w:type="paragraph" w:styleId="ListParagraph">
    <w:name w:val="List Paragraph"/>
    <w:basedOn w:val="Normal"/>
    <w:uiPriority w:val="34"/>
    <w:qFormat/>
    <w:rsid w:val="00E61C6F"/>
    <w:pPr>
      <w:ind w:left="720"/>
      <w:contextualSpacing/>
    </w:pPr>
  </w:style>
  <w:style w:type="character" w:styleId="UnresolvedMention">
    <w:name w:val="Unresolved Mention"/>
    <w:basedOn w:val="DefaultParagraphFont"/>
    <w:uiPriority w:val="99"/>
    <w:semiHidden/>
    <w:unhideWhenUsed/>
    <w:rsid w:val="00E61C6F"/>
    <w:rPr>
      <w:color w:val="605E5C"/>
      <w:shd w:val="clear" w:color="auto" w:fill="E1DFDD"/>
    </w:rPr>
  </w:style>
  <w:style w:type="paragraph" w:customStyle="1" w:styleId="paragraph">
    <w:name w:val="paragraph"/>
    <w:basedOn w:val="Normal"/>
    <w:rsid w:val="001F6865"/>
    <w:pPr>
      <w:spacing w:before="100" w:beforeAutospacing="1" w:after="100" w:afterAutospacing="1"/>
    </w:pPr>
  </w:style>
  <w:style w:type="character" w:customStyle="1" w:styleId="textrun">
    <w:name w:val="textrun"/>
    <w:basedOn w:val="DefaultParagraphFont"/>
    <w:rsid w:val="001F6865"/>
  </w:style>
  <w:style w:type="character" w:customStyle="1" w:styleId="normaltextrun">
    <w:name w:val="normaltextrun"/>
    <w:basedOn w:val="DefaultParagraphFont"/>
    <w:rsid w:val="001F6865"/>
  </w:style>
  <w:style w:type="character" w:customStyle="1" w:styleId="eop">
    <w:name w:val="eop"/>
    <w:basedOn w:val="DefaultParagraphFont"/>
    <w:rsid w:val="001F6865"/>
  </w:style>
  <w:style w:type="paragraph" w:styleId="NormalWeb">
    <w:name w:val="Normal (Web)"/>
    <w:basedOn w:val="Normal"/>
    <w:uiPriority w:val="99"/>
    <w:semiHidden/>
    <w:unhideWhenUsed/>
    <w:rsid w:val="001F6865"/>
    <w:pPr>
      <w:spacing w:before="100" w:beforeAutospacing="1" w:after="100" w:afterAutospacing="1"/>
    </w:pPr>
  </w:style>
  <w:style w:type="character" w:styleId="Strong">
    <w:name w:val="Strong"/>
    <w:basedOn w:val="DefaultParagraphFont"/>
    <w:uiPriority w:val="22"/>
    <w:qFormat/>
    <w:rsid w:val="001F6865"/>
    <w:rPr>
      <w:b/>
      <w:bCs/>
    </w:rPr>
  </w:style>
  <w:style w:type="character" w:styleId="CommentReference">
    <w:name w:val="annotation reference"/>
    <w:basedOn w:val="DefaultParagraphFont"/>
    <w:uiPriority w:val="99"/>
    <w:semiHidden/>
    <w:unhideWhenUsed/>
    <w:rsid w:val="001342B1"/>
    <w:rPr>
      <w:sz w:val="16"/>
      <w:szCs w:val="16"/>
    </w:rPr>
  </w:style>
  <w:style w:type="paragraph" w:styleId="CommentText">
    <w:name w:val="annotation text"/>
    <w:basedOn w:val="Normal"/>
    <w:link w:val="CommentTextChar"/>
    <w:uiPriority w:val="99"/>
    <w:semiHidden/>
    <w:unhideWhenUsed/>
    <w:rsid w:val="001342B1"/>
    <w:rPr>
      <w:sz w:val="20"/>
      <w:szCs w:val="20"/>
    </w:rPr>
  </w:style>
  <w:style w:type="character" w:customStyle="1" w:styleId="CommentTextChar">
    <w:name w:val="Comment Text Char"/>
    <w:basedOn w:val="DefaultParagraphFont"/>
    <w:link w:val="CommentText"/>
    <w:uiPriority w:val="99"/>
    <w:semiHidden/>
    <w:rsid w:val="001342B1"/>
    <w:rPr>
      <w:sz w:val="20"/>
      <w:szCs w:val="20"/>
    </w:rPr>
  </w:style>
  <w:style w:type="paragraph" w:styleId="CommentSubject">
    <w:name w:val="annotation subject"/>
    <w:basedOn w:val="CommentText"/>
    <w:next w:val="CommentText"/>
    <w:link w:val="CommentSubjectChar"/>
    <w:uiPriority w:val="99"/>
    <w:semiHidden/>
    <w:unhideWhenUsed/>
    <w:rsid w:val="001342B1"/>
    <w:rPr>
      <w:b/>
      <w:bCs/>
    </w:rPr>
  </w:style>
  <w:style w:type="character" w:customStyle="1" w:styleId="CommentSubjectChar">
    <w:name w:val="Comment Subject Char"/>
    <w:basedOn w:val="CommentTextChar"/>
    <w:link w:val="CommentSubject"/>
    <w:uiPriority w:val="99"/>
    <w:semiHidden/>
    <w:rsid w:val="001342B1"/>
    <w:rPr>
      <w:b/>
      <w:bCs/>
      <w:sz w:val="20"/>
      <w:szCs w:val="20"/>
    </w:rPr>
  </w:style>
  <w:style w:type="paragraph" w:styleId="Revision">
    <w:name w:val="Revision"/>
    <w:hidden/>
    <w:uiPriority w:val="99"/>
    <w:semiHidden/>
    <w:rsid w:val="0054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7103">
      <w:bodyDiv w:val="1"/>
      <w:marLeft w:val="0"/>
      <w:marRight w:val="0"/>
      <w:marTop w:val="0"/>
      <w:marBottom w:val="0"/>
      <w:divBdr>
        <w:top w:val="none" w:sz="0" w:space="0" w:color="auto"/>
        <w:left w:val="none" w:sz="0" w:space="0" w:color="auto"/>
        <w:bottom w:val="none" w:sz="0" w:space="0" w:color="auto"/>
        <w:right w:val="none" w:sz="0" w:space="0" w:color="auto"/>
      </w:divBdr>
      <w:divsChild>
        <w:div w:id="1685134311">
          <w:marLeft w:val="0"/>
          <w:marRight w:val="0"/>
          <w:marTop w:val="0"/>
          <w:marBottom w:val="0"/>
          <w:divBdr>
            <w:top w:val="none" w:sz="0" w:space="0" w:color="auto"/>
            <w:left w:val="none" w:sz="0" w:space="0" w:color="auto"/>
            <w:bottom w:val="none" w:sz="0" w:space="0" w:color="auto"/>
            <w:right w:val="none" w:sz="0" w:space="0" w:color="auto"/>
          </w:divBdr>
          <w:divsChild>
            <w:div w:id="1686252933">
              <w:marLeft w:val="0"/>
              <w:marRight w:val="0"/>
              <w:marTop w:val="0"/>
              <w:marBottom w:val="0"/>
              <w:divBdr>
                <w:top w:val="none" w:sz="0" w:space="0" w:color="auto"/>
                <w:left w:val="none" w:sz="0" w:space="0" w:color="auto"/>
                <w:bottom w:val="none" w:sz="0" w:space="0" w:color="auto"/>
                <w:right w:val="none" w:sz="0" w:space="0" w:color="auto"/>
              </w:divBdr>
              <w:divsChild>
                <w:div w:id="1023170402">
                  <w:marLeft w:val="0"/>
                  <w:marRight w:val="0"/>
                  <w:marTop w:val="0"/>
                  <w:marBottom w:val="0"/>
                  <w:divBdr>
                    <w:top w:val="none" w:sz="0" w:space="0" w:color="auto"/>
                    <w:left w:val="none" w:sz="0" w:space="0" w:color="auto"/>
                    <w:bottom w:val="none" w:sz="0" w:space="0" w:color="auto"/>
                    <w:right w:val="none" w:sz="0" w:space="0" w:color="auto"/>
                  </w:divBdr>
                  <w:divsChild>
                    <w:div w:id="21240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082">
      <w:bodyDiv w:val="1"/>
      <w:marLeft w:val="0"/>
      <w:marRight w:val="0"/>
      <w:marTop w:val="0"/>
      <w:marBottom w:val="0"/>
      <w:divBdr>
        <w:top w:val="none" w:sz="0" w:space="0" w:color="auto"/>
        <w:left w:val="none" w:sz="0" w:space="0" w:color="auto"/>
        <w:bottom w:val="none" w:sz="0" w:space="0" w:color="auto"/>
        <w:right w:val="none" w:sz="0" w:space="0" w:color="auto"/>
      </w:divBdr>
    </w:div>
    <w:div w:id="734007016">
      <w:bodyDiv w:val="1"/>
      <w:marLeft w:val="0"/>
      <w:marRight w:val="0"/>
      <w:marTop w:val="0"/>
      <w:marBottom w:val="0"/>
      <w:divBdr>
        <w:top w:val="none" w:sz="0" w:space="0" w:color="auto"/>
        <w:left w:val="none" w:sz="0" w:space="0" w:color="auto"/>
        <w:bottom w:val="none" w:sz="0" w:space="0" w:color="auto"/>
        <w:right w:val="none" w:sz="0" w:space="0" w:color="auto"/>
      </w:divBdr>
    </w:div>
    <w:div w:id="1066226682">
      <w:bodyDiv w:val="1"/>
      <w:marLeft w:val="0"/>
      <w:marRight w:val="0"/>
      <w:marTop w:val="0"/>
      <w:marBottom w:val="0"/>
      <w:divBdr>
        <w:top w:val="none" w:sz="0" w:space="0" w:color="auto"/>
        <w:left w:val="none" w:sz="0" w:space="0" w:color="auto"/>
        <w:bottom w:val="none" w:sz="0" w:space="0" w:color="auto"/>
        <w:right w:val="none" w:sz="0" w:space="0" w:color="auto"/>
      </w:divBdr>
    </w:div>
    <w:div w:id="1652058400">
      <w:bodyDiv w:val="1"/>
      <w:marLeft w:val="0"/>
      <w:marRight w:val="0"/>
      <w:marTop w:val="0"/>
      <w:marBottom w:val="0"/>
      <w:divBdr>
        <w:top w:val="none" w:sz="0" w:space="0" w:color="auto"/>
        <w:left w:val="none" w:sz="0" w:space="0" w:color="auto"/>
        <w:bottom w:val="none" w:sz="0" w:space="0" w:color="auto"/>
        <w:right w:val="none" w:sz="0" w:space="0" w:color="auto"/>
      </w:divBdr>
    </w:div>
    <w:div w:id="1749576646">
      <w:bodyDiv w:val="1"/>
      <w:marLeft w:val="0"/>
      <w:marRight w:val="0"/>
      <w:marTop w:val="0"/>
      <w:marBottom w:val="0"/>
      <w:divBdr>
        <w:top w:val="none" w:sz="0" w:space="0" w:color="auto"/>
        <w:left w:val="none" w:sz="0" w:space="0" w:color="auto"/>
        <w:bottom w:val="none" w:sz="0" w:space="0" w:color="auto"/>
        <w:right w:val="none" w:sz="0" w:space="0" w:color="auto"/>
      </w:divBdr>
    </w:div>
    <w:div w:id="180461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coronavirus/faculty" TargetMode="External"/><Relationship Id="rId13" Type="http://schemas.openxmlformats.org/officeDocument/2006/relationships/hyperlink" Target="https://nam11.safelinks.protection.outlook.com/?url=https%3A%2F%2Fwww.facebook.com%2FUlFreeStore&amp;data=05%7C01%7Candrea.olinger%40louisville.edu%7Cd0721e69c67b4e0e158608da75518ccd%7Cdd246e4a54344e158ae391ad9797b209%7C0%7C0%7C637951290356468168%7CUnknown%7CTWFpbGZsb3d8eyJWIjoiMC4wLjAwMDAiLCJQIjoiV2luMzIiLCJBTiI6Ik1haWwiLCJXVCI6Mn0%3D%7C3000%7C%7C%7C&amp;sdata=ZrFT2xju%2FB4kqEKW2uzmc571%2FqqnJT37ldpq1kp5dSs%3D&amp;reserved=0" TargetMode="External"/><Relationship Id="rId18" Type="http://schemas.openxmlformats.org/officeDocument/2006/relationships/hyperlink" Target="https://nam11.safelinks.protection.outlook.com/?url=http%3A%2F%2Fwww.suicidepreventionlifeline.org%2F&amp;data=05%7C01%7Candrea.olinger%40louisville.edu%7C821c1626cb0140f96e8f08da74debfde%7Cdd246e4a54344e158ae391ad9797b209%7C0%7C0%7C637950797294640909%7CUnknown%7CTWFpbGZsb3d8eyJWIjoiMC4wLjAwMDAiLCJQIjoiV2luMzIiLCJBTiI6Ik1haWwiLCJXVCI6Mn0%3D%7C3000%7C%7C%7C&amp;sdata=JYpzQ4YzacYK0uDSnRYz35fTDFLxRlQD47tn9EGDps4%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http://louisville.edu/english/composition/101-and-102-outcomes.html" TargetMode="External"/><Relationship Id="rId12" Type="http://schemas.openxmlformats.org/officeDocument/2006/relationships/hyperlink" Target="https://louisville.edu/involvement/leadership/engage-lead-serve-board/cardinalcupboard/" TargetMode="External"/><Relationship Id="rId17" Type="http://schemas.openxmlformats.org/officeDocument/2006/relationships/hyperlink" Target="https://nam11.safelinks.protection.outlook.com/?url=http%3A%2F%2Fwww.sevencounties.org%2F&amp;data=05%7C01%7Candrea.olinger%40louisville.edu%7C821c1626cb0140f96e8f08da74debfde%7Cdd246e4a54344e158ae391ad9797b209%7C0%7C0%7C637950797294640909%7CUnknown%7CTWFpbGZsb3d8eyJWIjoiMC4wLjAwMDAiLCJQIjoiV2luMzIiLCJBTiI6Ik1haWwiLCJXVCI6Mn0%3D%7C3000%7C%7C%7C&amp;sdata=VWcsJcoB3KHT8pSdJkItU391rkgw3%2BzqP3HOPqyrvBM%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uisville.edu/counseling/" TargetMode="External"/><Relationship Id="rId20" Type="http://schemas.openxmlformats.org/officeDocument/2006/relationships/hyperlink" Target="https://nam11.safelinks.protection.outlook.com/?url=http%3A%2F%2Fwww.thetrevorproject.org%2F&amp;data=05%7C01%7Candrea.olinger%40louisville.edu%7C821c1626cb0140f96e8f08da74debfde%7Cdd246e4a54344e158ae391ad9797b209%7C0%7C0%7C637950797294640909%7CUnknown%7CTWFpbGZsb3d8eyJWIjoiMC4wLjAwMDAiLCJQIjoiV2luMzIiLCJBTiI6Ik1haWwiLCJXVCI6Mn0%3D%7C3000%7C%7C%7C&amp;sdata=j9N9%2F4AVSEa5hfWrX1rlwPx6N%2FCEzppC40SmMCLFXoQ%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uisville.edu/english/composition/contac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am11.safelinks.protection.outlook.com/?url=https%3A%2F%2Flouisville.concerncenter.com%2F%2520&amp;data=05%7C01%7Candrea.olinger%40louisville.edu%7Cd0721e69c67b4e0e158608da75518ccd%7Cdd246e4a54344e158ae391ad9797b209%7C0%7C0%7C637951290356624399%7CUnknown%7CTWFpbGZsb3d8eyJWIjoiMC4wLjAwMDAiLCJQIjoiV2luMzIiLCJBTiI6Ik1haWwiLCJXVCI6Mn0%3D%7C3000%7C%7C%7C&amp;sdata=Z%2F4Ao9ZxNroQX4WtcckzUfeTvn84kXYNf6l7cIOcSlU%3D&amp;reserved=0" TargetMode="External"/><Relationship Id="rId23" Type="http://schemas.openxmlformats.org/officeDocument/2006/relationships/hyperlink" Target="https://louisville.edu/coronavirus" TargetMode="External"/><Relationship Id="rId10" Type="http://schemas.openxmlformats.org/officeDocument/2006/relationships/hyperlink" Target="http://louisville.edu/hr/employeerelations/sexual-misconduct-brochure" TargetMode="External"/><Relationship Id="rId19" Type="http://schemas.openxmlformats.org/officeDocument/2006/relationships/hyperlink" Target="https://nam11.safelinks.protection.outlook.com/?url=https%3A%2F%2Fwww.crisistextline.org%2F&amp;data=05%7C01%7Candrea.olinger%40louisville.edu%7C821c1626cb0140f96e8f08da74debfde%7Cdd246e4a54344e158ae391ad9797b209%7C0%7C0%7C637950797294640909%7CUnknown%7CTWFpbGZsb3d8eyJWIjoiMC4wLjAwMDAiLCJQIjoiV2luMzIiLCJBTiI6Ik1haWwiLCJXVCI6Mn0%3D%7C3000%7C%7C%7C&amp;sdata=V4PSerxG6XeXKsXoI2FV4I0NHXJQNX%2F%2BEb55TQtYvW4%3D&amp;reserved=0" TargetMode="External"/><Relationship Id="rId4" Type="http://schemas.openxmlformats.org/officeDocument/2006/relationships/webSettings" Target="webSettings.xml"/><Relationship Id="rId9" Type="http://schemas.openxmlformats.org/officeDocument/2006/relationships/hyperlink" Target="https://louisville.edu/coronavirus/faculty" TargetMode="External"/><Relationship Id="rId14" Type="http://schemas.openxmlformats.org/officeDocument/2006/relationships/hyperlink" Target="https://louisville.edu/studentsuccess/student-success-coordinators/meet-the-coordinators" TargetMode="External"/><Relationship Id="rId22" Type="http://schemas.openxmlformats.org/officeDocument/2006/relationships/hyperlink" Target="https://louisville.edu/lgbt/trans-uofl/preferred-name-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25</cp:revision>
  <dcterms:created xsi:type="dcterms:W3CDTF">2021-08-16T22:46:00Z</dcterms:created>
  <dcterms:modified xsi:type="dcterms:W3CDTF">2023-07-29T03:42:00Z</dcterms:modified>
</cp:coreProperties>
</file>